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0781" w:rsidRPr="000742B1" w:rsidRDefault="00FD623C" w:rsidP="000742B1">
      <w:r>
        <w:t xml:space="preserve"> </w:t>
      </w: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8167E9">
        <w:rPr>
          <w:sz w:val="28"/>
          <w:szCs w:val="28"/>
        </w:rPr>
        <w:t>04</w:t>
      </w:r>
      <w:r w:rsidR="00794026">
        <w:rPr>
          <w:sz w:val="28"/>
          <w:szCs w:val="28"/>
        </w:rPr>
        <w:t xml:space="preserve">» </w:t>
      </w:r>
      <w:r w:rsidR="008167E9">
        <w:rPr>
          <w:sz w:val="28"/>
          <w:szCs w:val="28"/>
        </w:rPr>
        <w:t>декабря</w:t>
      </w:r>
      <w:r w:rsidR="000742B1">
        <w:rPr>
          <w:sz w:val="28"/>
          <w:szCs w:val="28"/>
        </w:rPr>
        <w:t xml:space="preserve"> 2020</w:t>
      </w:r>
      <w:r w:rsidRPr="00A415C0">
        <w:rPr>
          <w:sz w:val="28"/>
          <w:szCs w:val="28"/>
        </w:rPr>
        <w:t xml:space="preserve"> г.</w:t>
      </w:r>
    </w:p>
    <w:p w:rsidR="00B070C3" w:rsidRPr="00A422AE" w:rsidRDefault="00B070C3" w:rsidP="00B070C3">
      <w:pPr>
        <w:jc w:val="center"/>
        <w:rPr>
          <w:b/>
          <w:sz w:val="28"/>
          <w:szCs w:val="28"/>
        </w:rPr>
      </w:pPr>
    </w:p>
    <w:p w:rsidR="00B070C3" w:rsidRDefault="00B070C3" w:rsidP="00B070C3">
      <w:pPr>
        <w:jc w:val="center"/>
        <w:rPr>
          <w:b/>
          <w:sz w:val="28"/>
          <w:szCs w:val="28"/>
        </w:rPr>
      </w:pPr>
    </w:p>
    <w:p w:rsidR="000742B1" w:rsidRPr="00A422AE" w:rsidRDefault="000742B1"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rsidR="00153FCD" w:rsidRPr="009E4568" w:rsidRDefault="00153FCD" w:rsidP="004E6D98">
      <w:pPr>
        <w:ind w:firstLine="426"/>
        <w:jc w:val="center"/>
        <w:rPr>
          <w:color w:val="000000"/>
        </w:rPr>
      </w:pPr>
      <w:r w:rsidRPr="009E4568">
        <w:rPr>
          <w:color w:val="000000"/>
        </w:rPr>
        <w:t xml:space="preserve">на право заключения договора на </w:t>
      </w:r>
      <w:r w:rsidR="001630D3">
        <w:t xml:space="preserve">создание цикла информационно-аналитических программ </w:t>
      </w:r>
      <w:r w:rsidR="001630D3" w:rsidRPr="00E44279">
        <w:t xml:space="preserve">«Без границ» </w:t>
      </w:r>
      <w:r w:rsidR="008167E9" w:rsidRPr="00E44279">
        <w:t>(</w:t>
      </w:r>
      <w:r w:rsidR="008167E9">
        <w:t>рабочее название, включающее в себя программ</w:t>
      </w:r>
      <w:r w:rsidR="00610BB8">
        <w:t>ы</w:t>
      </w:r>
      <w:r w:rsidR="008167E9">
        <w:t xml:space="preserve"> «Клуб Экспертов», «</w:t>
      </w:r>
      <w:proofErr w:type="spellStart"/>
      <w:r w:rsidR="008167E9">
        <w:t>РуБай</w:t>
      </w:r>
      <w:proofErr w:type="spellEnd"/>
      <w:r w:rsidR="008167E9">
        <w:t>»</w:t>
      </w:r>
      <w:r w:rsidR="008167E9" w:rsidRPr="00E44279">
        <w:t>).</w:t>
      </w:r>
    </w:p>
    <w:p w:rsidR="008B3F83" w:rsidRPr="00A422AE"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0742B1" w:rsidRDefault="00BE65A2" w:rsidP="00BE65A2">
      <w:pPr>
        <w:jc w:val="center"/>
      </w:pPr>
      <w:r w:rsidRPr="000742B1">
        <w:t>г. Москва</w:t>
      </w:r>
    </w:p>
    <w:p w:rsidR="00BE65A2" w:rsidRPr="000742B1" w:rsidRDefault="00ED73E3" w:rsidP="00BE65A2">
      <w:pPr>
        <w:jc w:val="center"/>
      </w:pPr>
      <w:r w:rsidRPr="000742B1">
        <w:t>20</w:t>
      </w:r>
      <w:r w:rsidR="000742B1" w:rsidRPr="000742B1">
        <w:t>20</w:t>
      </w:r>
      <w:r w:rsidR="00BE65A2" w:rsidRPr="000742B1">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rsidTr="000742B1">
        <w:tc>
          <w:tcPr>
            <w:tcW w:w="828" w:type="dxa"/>
          </w:tcPr>
          <w:p w:rsidR="000742B1" w:rsidRPr="009654D0" w:rsidRDefault="000742B1" w:rsidP="00D52AAC">
            <w:pPr>
              <w:rPr>
                <w:sz w:val="20"/>
              </w:rPr>
            </w:pPr>
            <w:r w:rsidRPr="009654D0">
              <w:rPr>
                <w:sz w:val="20"/>
              </w:rPr>
              <w:t>№ пункта</w:t>
            </w:r>
          </w:p>
        </w:tc>
        <w:tc>
          <w:tcPr>
            <w:tcW w:w="9373" w:type="dxa"/>
          </w:tcPr>
          <w:p w:rsidR="000742B1" w:rsidRPr="009654D0" w:rsidRDefault="000742B1" w:rsidP="00D52AAC">
            <w:pPr>
              <w:rPr>
                <w:sz w:val="20"/>
              </w:rPr>
            </w:pPr>
            <w:r w:rsidRPr="009654D0">
              <w:rPr>
                <w:sz w:val="20"/>
              </w:rPr>
              <w:t>Наименование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Информация об открытом конкурсе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Общие сведения</w:t>
            </w:r>
          </w:p>
        </w:tc>
      </w:tr>
      <w:tr w:rsidR="000742B1" w:rsidRPr="002F03C0" w:rsidTr="000742B1">
        <w:tc>
          <w:tcPr>
            <w:tcW w:w="828" w:type="dxa"/>
          </w:tcPr>
          <w:p w:rsidR="000742B1" w:rsidRPr="009654D0" w:rsidRDefault="000742B1" w:rsidP="00373027">
            <w:pPr>
              <w:rPr>
                <w:sz w:val="20"/>
              </w:rPr>
            </w:pPr>
            <w:r w:rsidRPr="009654D0">
              <w:rPr>
                <w:sz w:val="20"/>
              </w:rPr>
              <w:t>1.</w:t>
            </w:r>
          </w:p>
        </w:tc>
        <w:tc>
          <w:tcPr>
            <w:tcW w:w="9373" w:type="dxa"/>
          </w:tcPr>
          <w:p w:rsidR="000742B1" w:rsidRPr="009654D0" w:rsidRDefault="000742B1" w:rsidP="00373027">
            <w:pPr>
              <w:rPr>
                <w:sz w:val="20"/>
              </w:rPr>
            </w:pPr>
            <w:r w:rsidRPr="009654D0">
              <w:rPr>
                <w:sz w:val="20"/>
              </w:rPr>
              <w:t>Предмет конкурса</w:t>
            </w:r>
          </w:p>
        </w:tc>
      </w:tr>
      <w:tr w:rsidR="000742B1" w:rsidRPr="002F03C0" w:rsidTr="000742B1">
        <w:tc>
          <w:tcPr>
            <w:tcW w:w="828" w:type="dxa"/>
          </w:tcPr>
          <w:p w:rsidR="000742B1" w:rsidRPr="009654D0" w:rsidRDefault="000742B1" w:rsidP="00373027">
            <w:pPr>
              <w:rPr>
                <w:sz w:val="20"/>
              </w:rPr>
            </w:pPr>
            <w:r w:rsidRPr="009654D0">
              <w:rPr>
                <w:sz w:val="20"/>
              </w:rPr>
              <w:t>2.</w:t>
            </w:r>
          </w:p>
        </w:tc>
        <w:tc>
          <w:tcPr>
            <w:tcW w:w="9373" w:type="dxa"/>
          </w:tcPr>
          <w:p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rsidTr="000742B1">
        <w:trPr>
          <w:trHeight w:val="281"/>
        </w:trPr>
        <w:tc>
          <w:tcPr>
            <w:tcW w:w="828" w:type="dxa"/>
          </w:tcPr>
          <w:p w:rsidR="000742B1" w:rsidRPr="009654D0" w:rsidRDefault="000742B1" w:rsidP="00373027">
            <w:pPr>
              <w:rPr>
                <w:sz w:val="20"/>
              </w:rPr>
            </w:pPr>
            <w:r w:rsidRPr="009654D0">
              <w:rPr>
                <w:sz w:val="20"/>
              </w:rPr>
              <w:t>3.</w:t>
            </w:r>
          </w:p>
        </w:tc>
        <w:tc>
          <w:tcPr>
            <w:tcW w:w="9373" w:type="dxa"/>
            <w:vAlign w:val="center"/>
          </w:tcPr>
          <w:p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sidRPr="009654D0">
              <w:rPr>
                <w:sz w:val="20"/>
              </w:rPr>
              <w:t>4.</w:t>
            </w:r>
          </w:p>
        </w:tc>
        <w:tc>
          <w:tcPr>
            <w:tcW w:w="9373" w:type="dxa"/>
          </w:tcPr>
          <w:p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Конкурсная документация</w:t>
            </w:r>
          </w:p>
        </w:tc>
      </w:tr>
      <w:tr w:rsidR="000742B1" w:rsidRPr="002F03C0" w:rsidTr="000742B1">
        <w:tc>
          <w:tcPr>
            <w:tcW w:w="828" w:type="dxa"/>
          </w:tcPr>
          <w:p w:rsidR="000742B1" w:rsidRPr="009654D0" w:rsidRDefault="000742B1" w:rsidP="00373027">
            <w:pPr>
              <w:rPr>
                <w:sz w:val="20"/>
              </w:rPr>
            </w:pPr>
            <w:r w:rsidRPr="009654D0">
              <w:rPr>
                <w:sz w:val="20"/>
              </w:rPr>
              <w:t>5.</w:t>
            </w:r>
          </w:p>
        </w:tc>
        <w:tc>
          <w:tcPr>
            <w:tcW w:w="9373" w:type="dxa"/>
          </w:tcPr>
          <w:p w:rsidR="000742B1" w:rsidRPr="009654D0" w:rsidRDefault="000742B1" w:rsidP="00373027">
            <w:pPr>
              <w:rPr>
                <w:sz w:val="20"/>
              </w:rPr>
            </w:pPr>
            <w:r w:rsidRPr="009654D0">
              <w:rPr>
                <w:sz w:val="20"/>
              </w:rPr>
              <w:t>Содержание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6.</w:t>
            </w:r>
          </w:p>
        </w:tc>
        <w:tc>
          <w:tcPr>
            <w:tcW w:w="9373" w:type="dxa"/>
          </w:tcPr>
          <w:p w:rsidR="000742B1" w:rsidRPr="009654D0" w:rsidRDefault="000742B1" w:rsidP="00373027">
            <w:pPr>
              <w:rPr>
                <w:sz w:val="20"/>
              </w:rPr>
            </w:pPr>
            <w:r w:rsidRPr="009654D0">
              <w:rPr>
                <w:sz w:val="20"/>
              </w:rPr>
              <w:t>Разъяснение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7.</w:t>
            </w:r>
          </w:p>
        </w:tc>
        <w:tc>
          <w:tcPr>
            <w:tcW w:w="9373" w:type="dxa"/>
          </w:tcPr>
          <w:p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rsidTr="000742B1">
        <w:tc>
          <w:tcPr>
            <w:tcW w:w="828" w:type="dxa"/>
          </w:tcPr>
          <w:p w:rsidR="000742B1" w:rsidRPr="009654D0" w:rsidRDefault="000742B1" w:rsidP="00373027">
            <w:pPr>
              <w:rPr>
                <w:sz w:val="20"/>
              </w:rPr>
            </w:pPr>
            <w:r w:rsidRPr="009654D0">
              <w:rPr>
                <w:sz w:val="20"/>
              </w:rPr>
              <w:t>8.</w:t>
            </w:r>
          </w:p>
        </w:tc>
        <w:tc>
          <w:tcPr>
            <w:tcW w:w="9373" w:type="dxa"/>
          </w:tcPr>
          <w:p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9.</w:t>
            </w:r>
          </w:p>
        </w:tc>
        <w:tc>
          <w:tcPr>
            <w:tcW w:w="9373" w:type="dxa"/>
          </w:tcPr>
          <w:p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rsidTr="000742B1">
        <w:trPr>
          <w:trHeight w:val="282"/>
        </w:trPr>
        <w:tc>
          <w:tcPr>
            <w:tcW w:w="828" w:type="dxa"/>
          </w:tcPr>
          <w:p w:rsidR="000742B1" w:rsidRPr="009654D0" w:rsidRDefault="000742B1" w:rsidP="00373027">
            <w:pPr>
              <w:rPr>
                <w:sz w:val="20"/>
              </w:rPr>
            </w:pPr>
            <w:r w:rsidRPr="009654D0">
              <w:rPr>
                <w:sz w:val="20"/>
              </w:rPr>
              <w:t>10.</w:t>
            </w:r>
          </w:p>
        </w:tc>
        <w:tc>
          <w:tcPr>
            <w:tcW w:w="9373" w:type="dxa"/>
          </w:tcPr>
          <w:p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rsidTr="000742B1">
        <w:tc>
          <w:tcPr>
            <w:tcW w:w="828" w:type="dxa"/>
          </w:tcPr>
          <w:p w:rsidR="000742B1" w:rsidRPr="009654D0" w:rsidRDefault="000742B1" w:rsidP="00373027">
            <w:pPr>
              <w:rPr>
                <w:sz w:val="20"/>
              </w:rPr>
            </w:pPr>
            <w:r w:rsidRPr="009654D0">
              <w:rPr>
                <w:sz w:val="20"/>
              </w:rPr>
              <w:t>11.</w:t>
            </w:r>
          </w:p>
        </w:tc>
        <w:tc>
          <w:tcPr>
            <w:tcW w:w="9373" w:type="dxa"/>
          </w:tcPr>
          <w:p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rsidTr="000742B1">
        <w:trPr>
          <w:trHeight w:val="233"/>
        </w:trPr>
        <w:tc>
          <w:tcPr>
            <w:tcW w:w="828" w:type="dxa"/>
          </w:tcPr>
          <w:p w:rsidR="000742B1" w:rsidRPr="009654D0" w:rsidRDefault="000742B1" w:rsidP="00373027">
            <w:pPr>
              <w:rPr>
                <w:sz w:val="20"/>
              </w:rPr>
            </w:pPr>
            <w:r>
              <w:rPr>
                <w:sz w:val="20"/>
                <w:lang w:val="en-US"/>
              </w:rPr>
              <w:t>1</w:t>
            </w:r>
            <w:r>
              <w:rPr>
                <w:sz w:val="20"/>
              </w:rPr>
              <w:t>8</w:t>
            </w:r>
            <w:r w:rsidRPr="009654D0">
              <w:rPr>
                <w:sz w:val="20"/>
              </w:rPr>
              <w:t>.</w:t>
            </w:r>
          </w:p>
        </w:tc>
        <w:tc>
          <w:tcPr>
            <w:tcW w:w="9373" w:type="dxa"/>
          </w:tcPr>
          <w:p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Pr>
                <w:sz w:val="20"/>
              </w:rPr>
              <w:t>19</w:t>
            </w:r>
            <w:r w:rsidRPr="009654D0">
              <w:rPr>
                <w:sz w:val="20"/>
              </w:rPr>
              <w:t>.</w:t>
            </w:r>
          </w:p>
        </w:tc>
        <w:tc>
          <w:tcPr>
            <w:tcW w:w="9373" w:type="dxa"/>
          </w:tcPr>
          <w:p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rsidTr="000742B1">
        <w:tc>
          <w:tcPr>
            <w:tcW w:w="828" w:type="dxa"/>
          </w:tcPr>
          <w:p w:rsidR="000742B1" w:rsidRPr="009654D0" w:rsidRDefault="000742B1" w:rsidP="00373027">
            <w:pPr>
              <w:rPr>
                <w:sz w:val="20"/>
              </w:rPr>
            </w:pPr>
            <w:r>
              <w:rPr>
                <w:sz w:val="20"/>
              </w:rPr>
              <w:t>20</w:t>
            </w:r>
            <w:r w:rsidRPr="009654D0">
              <w:rPr>
                <w:sz w:val="20"/>
              </w:rPr>
              <w:t>.</w:t>
            </w:r>
          </w:p>
        </w:tc>
        <w:tc>
          <w:tcPr>
            <w:tcW w:w="9373" w:type="dxa"/>
          </w:tcPr>
          <w:p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rsidTr="000742B1">
        <w:tc>
          <w:tcPr>
            <w:tcW w:w="828" w:type="dxa"/>
          </w:tcPr>
          <w:p w:rsidR="000742B1" w:rsidRPr="009654D0" w:rsidRDefault="000742B1" w:rsidP="00373027">
            <w:pPr>
              <w:rPr>
                <w:sz w:val="20"/>
              </w:rPr>
            </w:pPr>
            <w:r>
              <w:rPr>
                <w:sz w:val="20"/>
              </w:rPr>
              <w:t>21</w:t>
            </w:r>
            <w:r w:rsidRPr="009654D0">
              <w:rPr>
                <w:sz w:val="20"/>
              </w:rPr>
              <w:t>.</w:t>
            </w:r>
          </w:p>
        </w:tc>
        <w:tc>
          <w:tcPr>
            <w:tcW w:w="9373" w:type="dxa"/>
          </w:tcPr>
          <w:p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rsidTr="000742B1">
        <w:tc>
          <w:tcPr>
            <w:tcW w:w="828" w:type="dxa"/>
          </w:tcPr>
          <w:p w:rsidR="000742B1" w:rsidRPr="009654D0" w:rsidRDefault="000742B1" w:rsidP="00373027">
            <w:pPr>
              <w:rPr>
                <w:sz w:val="20"/>
              </w:rPr>
            </w:pPr>
            <w:r>
              <w:rPr>
                <w:sz w:val="20"/>
              </w:rPr>
              <w:t>22</w:t>
            </w:r>
            <w:r w:rsidRPr="009654D0">
              <w:rPr>
                <w:sz w:val="20"/>
              </w:rPr>
              <w:t>.</w:t>
            </w:r>
          </w:p>
        </w:tc>
        <w:tc>
          <w:tcPr>
            <w:tcW w:w="9373" w:type="dxa"/>
          </w:tcPr>
          <w:p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Pr>
                <w:sz w:val="20"/>
              </w:rPr>
              <w:t>23</w:t>
            </w:r>
            <w:r w:rsidRPr="009654D0">
              <w:rPr>
                <w:sz w:val="20"/>
              </w:rPr>
              <w:t>.</w:t>
            </w:r>
          </w:p>
        </w:tc>
        <w:tc>
          <w:tcPr>
            <w:tcW w:w="9373" w:type="dxa"/>
          </w:tcPr>
          <w:p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rsidTr="000742B1">
        <w:tc>
          <w:tcPr>
            <w:tcW w:w="828" w:type="dxa"/>
          </w:tcPr>
          <w:p w:rsidR="000742B1" w:rsidRPr="009654D0" w:rsidRDefault="000742B1" w:rsidP="00373027">
            <w:pPr>
              <w:rPr>
                <w:sz w:val="20"/>
              </w:rPr>
            </w:pPr>
            <w:r>
              <w:rPr>
                <w:sz w:val="20"/>
              </w:rPr>
              <w:t>24</w:t>
            </w:r>
            <w:r w:rsidRPr="009654D0">
              <w:rPr>
                <w:sz w:val="20"/>
              </w:rPr>
              <w:t>.</w:t>
            </w:r>
          </w:p>
        </w:tc>
        <w:tc>
          <w:tcPr>
            <w:tcW w:w="9373" w:type="dxa"/>
          </w:tcPr>
          <w:p w:rsidR="000742B1" w:rsidRPr="009654D0" w:rsidRDefault="000742B1" w:rsidP="00373027">
            <w:pPr>
              <w:rPr>
                <w:sz w:val="20"/>
              </w:rPr>
            </w:pPr>
            <w:r w:rsidRPr="009654D0">
              <w:rPr>
                <w:sz w:val="20"/>
              </w:rPr>
              <w:t>Право на обжалование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rsidR="000742B1" w:rsidRPr="009654D0" w:rsidRDefault="000742B1" w:rsidP="00373027">
            <w:pPr>
              <w:rPr>
                <w:b/>
                <w:bCs/>
                <w:sz w:val="20"/>
              </w:rPr>
            </w:pPr>
            <w:r w:rsidRPr="009654D0">
              <w:rPr>
                <w:b/>
                <w:bCs/>
                <w:sz w:val="20"/>
              </w:rPr>
              <w:t>Техническое задание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rsidR="000742B1" w:rsidRPr="009654D0" w:rsidRDefault="000742B1" w:rsidP="00373027">
            <w:pPr>
              <w:rPr>
                <w:b/>
                <w:bCs/>
                <w:sz w:val="20"/>
              </w:rPr>
            </w:pPr>
            <w:r w:rsidRPr="009654D0">
              <w:rPr>
                <w:b/>
                <w:bCs/>
                <w:sz w:val="20"/>
              </w:rPr>
              <w:t>Образцы форм</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VI.</w:t>
            </w:r>
          </w:p>
        </w:tc>
        <w:tc>
          <w:tcPr>
            <w:tcW w:w="9373" w:type="dxa"/>
          </w:tcPr>
          <w:p w:rsidR="000742B1" w:rsidRPr="009654D0" w:rsidRDefault="000742B1"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153FCD" w:rsidRDefault="00B070C3" w:rsidP="001630D3">
      <w:pPr>
        <w:ind w:firstLine="426"/>
        <w:jc w:val="both"/>
        <w:rPr>
          <w:color w:val="000000"/>
        </w:rPr>
      </w:pPr>
      <w:r w:rsidRPr="009702BC">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53FCD" w:rsidRPr="009E4568">
        <w:rPr>
          <w:color w:val="000000"/>
        </w:rPr>
        <w:t xml:space="preserve">на право заключения договора на </w:t>
      </w:r>
      <w:r w:rsidR="001630D3">
        <w:t xml:space="preserve">создание цикла информационно-аналитических программ </w:t>
      </w:r>
      <w:r w:rsidR="001630D3" w:rsidRPr="00E44279">
        <w:t xml:space="preserve">«Без границ» </w:t>
      </w:r>
      <w:r w:rsidR="008167E9" w:rsidRPr="00E44279">
        <w:t>(</w:t>
      </w:r>
      <w:r w:rsidR="008167E9">
        <w:t>рабочее название, включающее в себя программ</w:t>
      </w:r>
      <w:r w:rsidR="00610BB8">
        <w:t>ы</w:t>
      </w:r>
      <w:r w:rsidR="008167E9">
        <w:t xml:space="preserve"> «Клуб Экспертов», «</w:t>
      </w:r>
      <w:proofErr w:type="spellStart"/>
      <w:r w:rsidR="008167E9">
        <w:t>РуБай</w:t>
      </w:r>
      <w:proofErr w:type="spellEnd"/>
      <w:r w:rsidR="008167E9">
        <w:t>»</w:t>
      </w:r>
      <w:r w:rsidR="008167E9" w:rsidRPr="00E44279">
        <w:t>).</w:t>
      </w:r>
    </w:p>
    <w:p w:rsidR="001630D3" w:rsidRPr="00153FCD" w:rsidRDefault="001630D3" w:rsidP="001630D3">
      <w:pPr>
        <w:ind w:firstLine="426"/>
        <w:jc w:val="both"/>
        <w:rPr>
          <w:color w:val="000000"/>
        </w:rPr>
      </w:pPr>
    </w:p>
    <w:p w:rsidR="000F1D66" w:rsidRDefault="00010E44" w:rsidP="00153FCD">
      <w:pPr>
        <w:pStyle w:val="afb"/>
        <w:keepNext/>
        <w:numPr>
          <w:ilvl w:val="0"/>
          <w:numId w:val="29"/>
        </w:numPr>
        <w:tabs>
          <w:tab w:val="left" w:pos="993"/>
          <w:tab w:val="left" w:pos="1134"/>
        </w:tabs>
        <w:suppressAutoHyphens/>
        <w:spacing w:line="264" w:lineRule="auto"/>
        <w:jc w:val="both"/>
      </w:pPr>
      <w:r w:rsidRPr="00153FCD">
        <w:rPr>
          <w:b/>
          <w:color w:val="000000"/>
        </w:rPr>
        <w:t>Предмет конкурса</w:t>
      </w:r>
      <w:r w:rsidR="00BE65A2" w:rsidRPr="00153FCD">
        <w:rPr>
          <w:b/>
          <w:color w:val="000000"/>
        </w:rPr>
        <w:t>:</w:t>
      </w:r>
      <w:r w:rsidR="001630D3">
        <w:rPr>
          <w:bCs/>
        </w:rPr>
        <w:t xml:space="preserve"> </w:t>
      </w:r>
      <w:r w:rsidR="001630D3">
        <w:t xml:space="preserve">создание цикла информационно-аналитических программ </w:t>
      </w:r>
      <w:r w:rsidR="001630D3" w:rsidRPr="00E44279">
        <w:t xml:space="preserve">«Без границ» </w:t>
      </w:r>
      <w:r w:rsidR="008167E9" w:rsidRPr="00E44279">
        <w:t>(</w:t>
      </w:r>
      <w:r w:rsidR="008167E9">
        <w:t>рабочее название, включающее в себя программ</w:t>
      </w:r>
      <w:r w:rsidR="00610BB8">
        <w:t>ы</w:t>
      </w:r>
      <w:r w:rsidR="008167E9">
        <w:t xml:space="preserve"> «Клуб Экспертов», «</w:t>
      </w:r>
      <w:proofErr w:type="spellStart"/>
      <w:r w:rsidR="008167E9">
        <w:t>РуБай</w:t>
      </w:r>
      <w:proofErr w:type="spellEnd"/>
      <w:r w:rsidR="008167E9">
        <w:t>»</w:t>
      </w:r>
      <w:r w:rsidR="008167E9" w:rsidRPr="00E44279">
        <w:t>).</w:t>
      </w:r>
    </w:p>
    <w:p w:rsidR="00153FCD" w:rsidRPr="00E55132" w:rsidRDefault="00153FCD" w:rsidP="00153FCD">
      <w:pPr>
        <w:pStyle w:val="afb"/>
        <w:keepNext/>
        <w:tabs>
          <w:tab w:val="left" w:pos="993"/>
          <w:tab w:val="left" w:pos="1134"/>
        </w:tabs>
        <w:suppressAutoHyphens/>
        <w:spacing w:line="264" w:lineRule="auto"/>
        <w:jc w:val="both"/>
      </w:pPr>
    </w:p>
    <w:p w:rsidR="002F5FB9" w:rsidRPr="009702BC" w:rsidRDefault="000C2E2B" w:rsidP="009702BC">
      <w:pPr>
        <w:spacing w:line="264" w:lineRule="auto"/>
        <w:ind w:firstLine="709"/>
        <w:jc w:val="both"/>
        <w:rPr>
          <w:b/>
          <w:color w:val="000000"/>
        </w:rPr>
      </w:pPr>
      <w:r w:rsidRPr="00E55132">
        <w:rPr>
          <w:b/>
          <w:color w:val="000000"/>
        </w:rPr>
        <w:t>Начальная (максимальная) цена Договора:</w:t>
      </w:r>
      <w:r w:rsidR="008167E9">
        <w:rPr>
          <w:color w:val="000000"/>
        </w:rPr>
        <w:t xml:space="preserve"> 28 545 000,00 (Двадцать восемь </w:t>
      </w:r>
      <w:r w:rsidR="00347555">
        <w:rPr>
          <w:color w:val="000000"/>
        </w:rPr>
        <w:t xml:space="preserve">миллионов </w:t>
      </w:r>
      <w:r w:rsidR="008167E9">
        <w:rPr>
          <w:color w:val="000000"/>
        </w:rPr>
        <w:t>пятьсот сорок пять тысяч) рублей 00 копеек</w:t>
      </w:r>
      <w:r w:rsidR="009702BC">
        <w:rPr>
          <w:color w:val="000000"/>
        </w:rPr>
        <w:t>.</w:t>
      </w:r>
    </w:p>
    <w:p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0F1D66" w:rsidRPr="000F1D66" w:rsidRDefault="000F1D66" w:rsidP="000F1D66">
      <w:pPr>
        <w:spacing w:line="264" w:lineRule="auto"/>
        <w:ind w:firstLine="709"/>
        <w:jc w:val="both"/>
        <w:rPr>
          <w:b/>
          <w:color w:val="000000"/>
        </w:rPr>
      </w:pPr>
    </w:p>
    <w:p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4E6D98">
        <w:t xml:space="preserve">до </w:t>
      </w:r>
      <w:r w:rsidR="001630D3">
        <w:t>25 декабря</w:t>
      </w:r>
      <w:r w:rsidR="00894534">
        <w:t xml:space="preserve"> 202</w:t>
      </w:r>
      <w:r w:rsidR="008167E9">
        <w:t>1</w:t>
      </w:r>
      <w:r w:rsidR="00894534">
        <w:t xml:space="preserve"> года</w:t>
      </w:r>
      <w:r w:rsidR="00120980">
        <w:t>.</w:t>
      </w:r>
    </w:p>
    <w:p w:rsidR="000F1D66" w:rsidRDefault="000F1D66" w:rsidP="000F1D66">
      <w:pPr>
        <w:keepNext/>
        <w:suppressAutoHyphens/>
        <w:spacing w:line="264" w:lineRule="auto"/>
        <w:ind w:firstLine="709"/>
        <w:contextualSpacing/>
        <w:jc w:val="both"/>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794026">
        <w:rPr>
          <w:b/>
        </w:rPr>
        <w:t>0</w:t>
      </w:r>
      <w:r w:rsidR="008167E9">
        <w:rPr>
          <w:b/>
        </w:rPr>
        <w:t>4</w:t>
      </w:r>
      <w:r w:rsidR="00794026">
        <w:rPr>
          <w:b/>
        </w:rPr>
        <w:t xml:space="preserve"> </w:t>
      </w:r>
      <w:r w:rsidR="008167E9">
        <w:rPr>
          <w:b/>
        </w:rPr>
        <w:t>декабря</w:t>
      </w:r>
      <w:r w:rsidR="005B2F21">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4E6D98">
        <w:rPr>
          <w:b/>
        </w:rPr>
        <w:t>2</w:t>
      </w:r>
      <w:r w:rsidR="008167E9">
        <w:rPr>
          <w:b/>
        </w:rPr>
        <w:t>3</w:t>
      </w:r>
      <w:r w:rsidR="009702BC">
        <w:rPr>
          <w:b/>
        </w:rPr>
        <w:t xml:space="preserve"> </w:t>
      </w:r>
      <w:r w:rsidR="008167E9">
        <w:rPr>
          <w:b/>
        </w:rPr>
        <w:t>декабря</w:t>
      </w:r>
      <w:r w:rsidR="000F02D6">
        <w:rPr>
          <w:b/>
        </w:rPr>
        <w:t xml:space="preserve"> 2020</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4E6D98">
        <w:rPr>
          <w:b/>
        </w:rPr>
        <w:t>2</w:t>
      </w:r>
      <w:r w:rsidR="008167E9">
        <w:rPr>
          <w:b/>
        </w:rPr>
        <w:t>3 декабря</w:t>
      </w:r>
      <w:r w:rsidR="000F02D6">
        <w:rPr>
          <w:b/>
        </w:rPr>
        <w:t xml:space="preserve"> 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153FCD" w:rsidRPr="005625DF" w:rsidRDefault="00BE65A2" w:rsidP="005625DF">
      <w:pPr>
        <w:ind w:firstLine="426"/>
        <w:jc w:val="both"/>
        <w:rPr>
          <w:color w:val="000000"/>
        </w:rPr>
      </w:pPr>
      <w:bookmarkStart w:id="5" w:name="_Ref469419046"/>
      <w:bookmarkStart w:id="6" w:name="_Ref126728008"/>
      <w:r>
        <w:t>1.1.</w:t>
      </w:r>
      <w:r w:rsidR="000471E3">
        <w:t xml:space="preserve"> </w:t>
      </w:r>
      <w:r>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w:t>
      </w:r>
      <w:r w:rsidR="00153FCD" w:rsidRPr="009E4568">
        <w:rPr>
          <w:color w:val="000000"/>
        </w:rPr>
        <w:t>на</w:t>
      </w:r>
      <w:r w:rsidR="004E6D98">
        <w:rPr>
          <w:color w:val="000000"/>
        </w:rPr>
        <w:t xml:space="preserve"> </w:t>
      </w:r>
      <w:r w:rsidR="005625DF">
        <w:t xml:space="preserve">создание цикла информационно-аналитических программ </w:t>
      </w:r>
      <w:r w:rsidR="005625DF" w:rsidRPr="00E44279">
        <w:t xml:space="preserve">«Без границ» </w:t>
      </w:r>
      <w:r w:rsidR="008167E9" w:rsidRPr="00E44279">
        <w:t>(</w:t>
      </w:r>
      <w:r w:rsidR="008167E9">
        <w:t>рабочее название, включающее в себя программ</w:t>
      </w:r>
      <w:r w:rsidR="00610BB8">
        <w:t>ы</w:t>
      </w:r>
      <w:r w:rsidR="008167E9">
        <w:t xml:space="preserve"> «Клуб Экспертов», «</w:t>
      </w:r>
      <w:proofErr w:type="spellStart"/>
      <w:r w:rsidR="008167E9">
        <w:t>РуБай</w:t>
      </w:r>
      <w:proofErr w:type="spellEnd"/>
      <w:r w:rsidR="008167E9">
        <w:t>»</w:t>
      </w:r>
      <w:r w:rsidR="008167E9" w:rsidRPr="00E44279">
        <w:t>).</w:t>
      </w:r>
    </w:p>
    <w:p w:rsidR="005A5158" w:rsidRPr="005A5158" w:rsidRDefault="000471E3" w:rsidP="00153FCD">
      <w:pPr>
        <w:ind w:firstLine="426"/>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w:t>
      </w:r>
      <w:r w:rsidR="005625DF">
        <w:rPr>
          <w:bCs/>
          <w:color w:val="000000"/>
          <w:szCs w:val="20"/>
        </w:rPr>
        <w:t>Ш</w:t>
      </w:r>
      <w:r w:rsidRPr="001E7B9A">
        <w:rPr>
          <w:bCs/>
          <w:color w:val="000000"/>
          <w:szCs w:val="20"/>
        </w:rPr>
        <w:t>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297F41" w:rsidRDefault="006469A4" w:rsidP="00297F41">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Pr="009654D0" w:rsidRDefault="006469A4"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83FFD" w:rsidRPr="00CB551C" w:rsidRDefault="00283FFD" w:rsidP="006469A4">
      <w:pPr>
        <w:tabs>
          <w:tab w:val="left" w:pos="567"/>
        </w:tabs>
        <w:ind w:firstLine="709"/>
        <w:contextualSpacing/>
        <w:jc w:val="both"/>
      </w:pPr>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w:t>
      </w:r>
      <w:r w:rsidR="009702BC">
        <w:rPr>
          <w:color w:val="000000"/>
        </w:rPr>
        <w:t>Ш</w:t>
      </w:r>
      <w:r w:rsidRPr="001E7B9A">
        <w:rPr>
          <w:color w:val="000000"/>
        </w:rPr>
        <w:t>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rsidR="00283FFD" w:rsidRDefault="00283FFD" w:rsidP="00283FFD">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Pr="00CC0386">
        <w:t xml:space="preserve">. </w:t>
      </w:r>
    </w:p>
    <w:p w:rsidR="00283FFD" w:rsidRPr="00CC0386" w:rsidRDefault="00283FFD" w:rsidP="00283FFD">
      <w:pPr>
        <w:jc w:val="both"/>
      </w:pPr>
    </w:p>
    <w:p w:rsidR="00283FFD" w:rsidRPr="005625DF" w:rsidRDefault="00283FFD" w:rsidP="008167E9">
      <w:pPr>
        <w:ind w:firstLine="426"/>
        <w:jc w:val="both"/>
      </w:pPr>
      <w:r w:rsidRPr="002A785A">
        <w:t xml:space="preserve">Начальная (максимальная) цена Договора (НМЦД) </w:t>
      </w:r>
      <w:r w:rsidR="000F1CA4">
        <w:t>на выполнение работ по</w:t>
      </w:r>
      <w:r>
        <w:t xml:space="preserve"> </w:t>
      </w:r>
      <w:r w:rsidR="00894534" w:rsidRPr="009E4568">
        <w:rPr>
          <w:color w:val="000000"/>
        </w:rPr>
        <w:t>создани</w:t>
      </w:r>
      <w:r w:rsidR="00894534">
        <w:rPr>
          <w:color w:val="000000"/>
        </w:rPr>
        <w:t xml:space="preserve">ю </w:t>
      </w:r>
      <w:r w:rsidR="005625DF">
        <w:t xml:space="preserve">цикла информационно-аналитических программ </w:t>
      </w:r>
      <w:r w:rsidR="005625DF" w:rsidRPr="00E44279">
        <w:t>«Без границ»</w:t>
      </w:r>
      <w:r w:rsidR="008167E9">
        <w:t xml:space="preserve"> </w:t>
      </w:r>
      <w:r w:rsidR="008167E9" w:rsidRPr="00E44279">
        <w:t>(</w:t>
      </w:r>
      <w:r w:rsidR="008167E9">
        <w:t>рабочее название, включающее в себя цикл программ «Клуб Экспертов», «</w:t>
      </w:r>
      <w:proofErr w:type="spellStart"/>
      <w:r w:rsidR="008167E9">
        <w:t>РуБай</w:t>
      </w:r>
      <w:proofErr w:type="spellEnd"/>
      <w:r w:rsidR="008167E9">
        <w:t>»</w:t>
      </w:r>
      <w:r w:rsidR="008167E9" w:rsidRPr="00E44279">
        <w:t>)</w:t>
      </w:r>
      <w:r w:rsidR="005625DF">
        <w:t xml:space="preserve"> </w:t>
      </w:r>
      <w:r>
        <w:t>составляет</w:t>
      </w:r>
      <w:r w:rsidR="008167E9">
        <w:t xml:space="preserve">: </w:t>
      </w:r>
      <w:r w:rsidR="008167E9">
        <w:rPr>
          <w:color w:val="000000"/>
        </w:rPr>
        <w:t xml:space="preserve">28 545 000,00 (Двадцать восемь </w:t>
      </w:r>
      <w:r w:rsidR="00347555">
        <w:rPr>
          <w:color w:val="000000"/>
        </w:rPr>
        <w:t>миллионов</w:t>
      </w:r>
      <w:r w:rsidR="008167E9">
        <w:rPr>
          <w:color w:val="000000"/>
        </w:rPr>
        <w:t xml:space="preserve"> пятьсот сорок пять тысяч) рублей 00 копеек.</w:t>
      </w:r>
      <w:r w:rsidR="008167E9">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106"/>
        <w:gridCol w:w="3260"/>
        <w:gridCol w:w="2835"/>
      </w:tblGrid>
      <w:tr w:rsidR="00283FFD" w:rsidRPr="002A785A" w:rsidTr="00C16AE7">
        <w:tc>
          <w:tcPr>
            <w:tcW w:w="4106" w:type="dxa"/>
          </w:tcPr>
          <w:p w:rsidR="00283FFD" w:rsidRPr="002A785A" w:rsidRDefault="00283FFD" w:rsidP="0057060A">
            <w:pPr>
              <w:pStyle w:val="a3"/>
              <w:jc w:val="both"/>
              <w:rPr>
                <w:sz w:val="24"/>
                <w:szCs w:val="24"/>
              </w:rPr>
            </w:pPr>
            <w:r w:rsidRPr="002A785A">
              <w:rPr>
                <w:sz w:val="24"/>
                <w:szCs w:val="24"/>
              </w:rPr>
              <w:lastRenderedPageBreak/>
              <w:t>Наименование организации</w:t>
            </w:r>
          </w:p>
        </w:tc>
        <w:tc>
          <w:tcPr>
            <w:tcW w:w="3260" w:type="dxa"/>
          </w:tcPr>
          <w:p w:rsidR="00283FFD" w:rsidRPr="002A785A" w:rsidRDefault="00283FFD" w:rsidP="006253E3">
            <w:pPr>
              <w:pStyle w:val="a3"/>
              <w:jc w:val="center"/>
              <w:rPr>
                <w:sz w:val="24"/>
                <w:szCs w:val="24"/>
              </w:rPr>
            </w:pPr>
            <w:r w:rsidRPr="002A785A">
              <w:rPr>
                <w:sz w:val="24"/>
                <w:szCs w:val="24"/>
              </w:rPr>
              <w:t>Цена за услуги</w:t>
            </w:r>
          </w:p>
        </w:tc>
        <w:tc>
          <w:tcPr>
            <w:tcW w:w="2835" w:type="dxa"/>
          </w:tcPr>
          <w:p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rsidTr="00C16AE7">
        <w:tc>
          <w:tcPr>
            <w:tcW w:w="4106" w:type="dxa"/>
          </w:tcPr>
          <w:p w:rsidR="00283FFD" w:rsidRPr="002A785A" w:rsidRDefault="000F1CA4" w:rsidP="0057060A">
            <w:pPr>
              <w:pStyle w:val="a3"/>
              <w:jc w:val="both"/>
              <w:rPr>
                <w:b w:val="0"/>
                <w:sz w:val="24"/>
                <w:szCs w:val="24"/>
              </w:rPr>
            </w:pPr>
            <w:r>
              <w:rPr>
                <w:b w:val="0"/>
                <w:sz w:val="24"/>
                <w:szCs w:val="24"/>
              </w:rPr>
              <w:t>ООО «Комсомольская правда ТВ»</w:t>
            </w:r>
          </w:p>
        </w:tc>
        <w:tc>
          <w:tcPr>
            <w:tcW w:w="3260" w:type="dxa"/>
          </w:tcPr>
          <w:p w:rsidR="00283FFD" w:rsidRPr="002A785A" w:rsidRDefault="00C16AE7" w:rsidP="0057060A">
            <w:pPr>
              <w:pStyle w:val="a3"/>
              <w:jc w:val="both"/>
              <w:rPr>
                <w:b w:val="0"/>
                <w:sz w:val="24"/>
                <w:szCs w:val="24"/>
              </w:rPr>
            </w:pPr>
            <w:r>
              <w:rPr>
                <w:b w:val="0"/>
                <w:sz w:val="24"/>
                <w:szCs w:val="24"/>
              </w:rPr>
              <w:t>28 502 000,00</w:t>
            </w:r>
          </w:p>
        </w:tc>
        <w:tc>
          <w:tcPr>
            <w:tcW w:w="2835" w:type="dxa"/>
          </w:tcPr>
          <w:p w:rsidR="00283FFD" w:rsidRPr="002A785A" w:rsidRDefault="004E6D98" w:rsidP="0057060A">
            <w:pPr>
              <w:pStyle w:val="a3"/>
              <w:jc w:val="both"/>
              <w:rPr>
                <w:b w:val="0"/>
                <w:sz w:val="24"/>
                <w:szCs w:val="24"/>
              </w:rPr>
            </w:pPr>
            <w:r>
              <w:rPr>
                <w:b w:val="0"/>
                <w:sz w:val="24"/>
                <w:szCs w:val="24"/>
              </w:rPr>
              <w:t xml:space="preserve">До </w:t>
            </w:r>
            <w:r w:rsidR="005625DF">
              <w:rPr>
                <w:b w:val="0"/>
                <w:sz w:val="24"/>
                <w:szCs w:val="24"/>
              </w:rPr>
              <w:t>25 декабря</w:t>
            </w:r>
            <w:r>
              <w:rPr>
                <w:b w:val="0"/>
                <w:sz w:val="24"/>
                <w:szCs w:val="24"/>
              </w:rPr>
              <w:t xml:space="preserve"> 202</w:t>
            </w:r>
            <w:r w:rsidR="00C16AE7">
              <w:rPr>
                <w:b w:val="0"/>
                <w:sz w:val="24"/>
                <w:szCs w:val="24"/>
              </w:rPr>
              <w:t>1</w:t>
            </w:r>
            <w:r>
              <w:rPr>
                <w:b w:val="0"/>
                <w:sz w:val="24"/>
                <w:szCs w:val="24"/>
              </w:rPr>
              <w:t xml:space="preserve"> года</w:t>
            </w:r>
          </w:p>
        </w:tc>
      </w:tr>
      <w:tr w:rsidR="004E6D98" w:rsidRPr="002A785A" w:rsidTr="00C16AE7">
        <w:tc>
          <w:tcPr>
            <w:tcW w:w="4106" w:type="dxa"/>
          </w:tcPr>
          <w:p w:rsidR="004E6D98" w:rsidRDefault="00D17144" w:rsidP="0057060A">
            <w:pPr>
              <w:pStyle w:val="a3"/>
              <w:jc w:val="both"/>
              <w:rPr>
                <w:b w:val="0"/>
                <w:sz w:val="24"/>
                <w:szCs w:val="24"/>
              </w:rPr>
            </w:pPr>
            <w:r>
              <w:rPr>
                <w:b w:val="0"/>
                <w:sz w:val="24"/>
                <w:szCs w:val="24"/>
              </w:rPr>
              <w:t>ООО «Студия Айсберг»</w:t>
            </w:r>
          </w:p>
        </w:tc>
        <w:tc>
          <w:tcPr>
            <w:tcW w:w="3260" w:type="dxa"/>
          </w:tcPr>
          <w:p w:rsidR="004E6D98" w:rsidRDefault="00C16AE7" w:rsidP="0057060A">
            <w:pPr>
              <w:pStyle w:val="a3"/>
              <w:jc w:val="both"/>
              <w:rPr>
                <w:b w:val="0"/>
                <w:sz w:val="24"/>
                <w:szCs w:val="24"/>
              </w:rPr>
            </w:pPr>
            <w:r>
              <w:rPr>
                <w:b w:val="0"/>
                <w:sz w:val="24"/>
                <w:szCs w:val="24"/>
              </w:rPr>
              <w:t>28 638 000,00</w:t>
            </w:r>
          </w:p>
        </w:tc>
        <w:tc>
          <w:tcPr>
            <w:tcW w:w="2835" w:type="dxa"/>
          </w:tcPr>
          <w:p w:rsidR="004E6D98" w:rsidRDefault="005625DF" w:rsidP="0057060A">
            <w:pPr>
              <w:pStyle w:val="a3"/>
              <w:jc w:val="both"/>
              <w:rPr>
                <w:b w:val="0"/>
                <w:sz w:val="24"/>
                <w:szCs w:val="24"/>
              </w:rPr>
            </w:pPr>
            <w:r>
              <w:rPr>
                <w:b w:val="0"/>
                <w:sz w:val="24"/>
                <w:szCs w:val="24"/>
              </w:rPr>
              <w:t>До 25 декабря 202</w:t>
            </w:r>
            <w:r w:rsidR="00C16AE7">
              <w:rPr>
                <w:b w:val="0"/>
                <w:sz w:val="24"/>
                <w:szCs w:val="24"/>
              </w:rPr>
              <w:t>1</w:t>
            </w:r>
            <w:r>
              <w:rPr>
                <w:b w:val="0"/>
                <w:sz w:val="24"/>
                <w:szCs w:val="24"/>
              </w:rPr>
              <w:t xml:space="preserve"> года</w:t>
            </w:r>
          </w:p>
        </w:tc>
      </w:tr>
      <w:tr w:rsidR="00D17144" w:rsidRPr="002A785A" w:rsidTr="00C16AE7">
        <w:tc>
          <w:tcPr>
            <w:tcW w:w="4106" w:type="dxa"/>
          </w:tcPr>
          <w:p w:rsidR="00D17144" w:rsidRPr="00C16AE7" w:rsidRDefault="00C16AE7" w:rsidP="0057060A">
            <w:pPr>
              <w:pStyle w:val="a3"/>
              <w:jc w:val="both"/>
              <w:rPr>
                <w:b w:val="0"/>
                <w:bCs/>
                <w:sz w:val="24"/>
                <w:szCs w:val="24"/>
              </w:rPr>
            </w:pPr>
            <w:r>
              <w:rPr>
                <w:b w:val="0"/>
                <w:sz w:val="24"/>
                <w:szCs w:val="24"/>
              </w:rPr>
              <w:t>ООО «</w:t>
            </w:r>
            <w:proofErr w:type="spellStart"/>
            <w:r>
              <w:rPr>
                <w:b w:val="0"/>
                <w:sz w:val="24"/>
                <w:szCs w:val="24"/>
              </w:rPr>
              <w:t>БелМуз</w:t>
            </w:r>
            <w:proofErr w:type="spellEnd"/>
            <w:r>
              <w:rPr>
                <w:b w:val="0"/>
                <w:sz w:val="24"/>
                <w:szCs w:val="24"/>
              </w:rPr>
              <w:t xml:space="preserve"> </w:t>
            </w:r>
            <w:proofErr w:type="spellStart"/>
            <w:r>
              <w:rPr>
                <w:b w:val="0"/>
                <w:sz w:val="24"/>
                <w:szCs w:val="24"/>
              </w:rPr>
              <w:t>Продакшн</w:t>
            </w:r>
            <w:proofErr w:type="spellEnd"/>
            <w:r>
              <w:rPr>
                <w:b w:val="0"/>
                <w:sz w:val="24"/>
                <w:szCs w:val="24"/>
              </w:rPr>
              <w:t>»</w:t>
            </w:r>
          </w:p>
        </w:tc>
        <w:tc>
          <w:tcPr>
            <w:tcW w:w="3260" w:type="dxa"/>
          </w:tcPr>
          <w:p w:rsidR="00D17144" w:rsidRDefault="00C16AE7" w:rsidP="0057060A">
            <w:pPr>
              <w:pStyle w:val="a3"/>
              <w:jc w:val="both"/>
              <w:rPr>
                <w:b w:val="0"/>
                <w:sz w:val="24"/>
                <w:szCs w:val="24"/>
              </w:rPr>
            </w:pPr>
            <w:r>
              <w:rPr>
                <w:b w:val="0"/>
                <w:sz w:val="24"/>
                <w:szCs w:val="24"/>
              </w:rPr>
              <w:t>28 495 000,00</w:t>
            </w:r>
          </w:p>
        </w:tc>
        <w:tc>
          <w:tcPr>
            <w:tcW w:w="2835" w:type="dxa"/>
          </w:tcPr>
          <w:p w:rsidR="00D17144" w:rsidRDefault="005625DF" w:rsidP="0057060A">
            <w:pPr>
              <w:pStyle w:val="a3"/>
              <w:jc w:val="both"/>
              <w:rPr>
                <w:b w:val="0"/>
                <w:sz w:val="24"/>
                <w:szCs w:val="24"/>
              </w:rPr>
            </w:pPr>
            <w:r>
              <w:rPr>
                <w:b w:val="0"/>
                <w:sz w:val="24"/>
                <w:szCs w:val="24"/>
              </w:rPr>
              <w:t>До 25 декабря 202</w:t>
            </w:r>
            <w:r w:rsidR="00C16AE7">
              <w:rPr>
                <w:b w:val="0"/>
                <w:sz w:val="24"/>
                <w:szCs w:val="24"/>
              </w:rPr>
              <w:t>1</w:t>
            </w:r>
            <w:r>
              <w:rPr>
                <w:b w:val="0"/>
                <w:sz w:val="24"/>
                <w:szCs w:val="24"/>
              </w:rPr>
              <w:t xml:space="preserve"> года</w:t>
            </w:r>
          </w:p>
        </w:tc>
      </w:tr>
    </w:tbl>
    <w:p w:rsidR="00283FFD" w:rsidRDefault="00283FFD" w:rsidP="00283FFD">
      <w:pPr>
        <w:pStyle w:val="a3"/>
        <w:ind w:firstLine="709"/>
        <w:jc w:val="both"/>
        <w:rPr>
          <w:b w:val="0"/>
          <w:sz w:val="24"/>
          <w:szCs w:val="24"/>
        </w:rPr>
      </w:pPr>
    </w:p>
    <w:p w:rsidR="00283FFD" w:rsidRPr="00C16AE7"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w:t>
      </w:r>
      <w:r w:rsidR="000F1CA4">
        <w:rPr>
          <w:b w:val="0"/>
          <w:sz w:val="24"/>
          <w:szCs w:val="24"/>
        </w:rPr>
        <w:t xml:space="preserve"> </w:t>
      </w:r>
      <w:r w:rsidR="00C16AE7">
        <w:rPr>
          <w:b w:val="0"/>
          <w:sz w:val="24"/>
          <w:szCs w:val="24"/>
        </w:rPr>
        <w:t xml:space="preserve">(28 502 000,00 + 28 638 000,00 + 28 495 000,00) / 3 = </w:t>
      </w:r>
      <w:r w:rsidR="00C16AE7" w:rsidRPr="00C16AE7">
        <w:rPr>
          <w:b w:val="0"/>
          <w:bCs/>
          <w:color w:val="000000"/>
          <w:sz w:val="24"/>
          <w:szCs w:val="24"/>
        </w:rPr>
        <w:t>28 545 000,00</w:t>
      </w:r>
      <w:r w:rsidR="00C16AE7">
        <w:rPr>
          <w:color w:val="000000"/>
        </w:rPr>
        <w:t xml:space="preserve"> </w:t>
      </w:r>
    </w:p>
    <w:p w:rsidR="006253E3" w:rsidRPr="002C46A6" w:rsidRDefault="006253E3" w:rsidP="00283FFD">
      <w:pPr>
        <w:pStyle w:val="a3"/>
        <w:ind w:firstLine="709"/>
        <w:jc w:val="both"/>
        <w:rPr>
          <w:b w:val="0"/>
          <w:sz w:val="24"/>
          <w:szCs w:val="24"/>
        </w:rPr>
      </w:pPr>
    </w:p>
    <w:p w:rsidR="00C16AE7" w:rsidRDefault="00283FFD" w:rsidP="00D17144">
      <w:pPr>
        <w:pStyle w:val="a3"/>
        <w:ind w:firstLine="709"/>
        <w:jc w:val="both"/>
        <w:rPr>
          <w:color w:val="000000"/>
        </w:rPr>
      </w:pPr>
      <w:r w:rsidRPr="005625DF">
        <w:rPr>
          <w:b w:val="0"/>
          <w:sz w:val="24"/>
          <w:szCs w:val="24"/>
        </w:rPr>
        <w:t xml:space="preserve">Итого стоимость </w:t>
      </w:r>
      <w:r w:rsidR="00D17144" w:rsidRPr="005625DF">
        <w:rPr>
          <w:b w:val="0"/>
          <w:sz w:val="24"/>
          <w:szCs w:val="24"/>
        </w:rPr>
        <w:t>создания</w:t>
      </w:r>
      <w:r w:rsidR="005625DF" w:rsidRPr="005625DF">
        <w:rPr>
          <w:b w:val="0"/>
          <w:sz w:val="24"/>
          <w:szCs w:val="24"/>
        </w:rPr>
        <w:t xml:space="preserve"> </w:t>
      </w:r>
      <w:r w:rsidR="00C16AE7">
        <w:rPr>
          <w:b w:val="0"/>
          <w:sz w:val="24"/>
          <w:szCs w:val="24"/>
        </w:rPr>
        <w:t>125</w:t>
      </w:r>
      <w:r w:rsidR="005625DF" w:rsidRPr="005625DF">
        <w:rPr>
          <w:b w:val="0"/>
          <w:sz w:val="24"/>
          <w:szCs w:val="24"/>
        </w:rPr>
        <w:t xml:space="preserve"> программ</w:t>
      </w:r>
      <w:r w:rsidR="00D17144" w:rsidRPr="005625DF">
        <w:rPr>
          <w:b w:val="0"/>
          <w:sz w:val="24"/>
          <w:szCs w:val="24"/>
        </w:rPr>
        <w:t xml:space="preserve"> составляет</w:t>
      </w:r>
      <w:r w:rsidR="00C16AE7">
        <w:rPr>
          <w:b w:val="0"/>
          <w:sz w:val="24"/>
          <w:szCs w:val="24"/>
        </w:rPr>
        <w:t>:</w:t>
      </w:r>
      <w:r w:rsidR="00D17144" w:rsidRPr="005625DF">
        <w:rPr>
          <w:b w:val="0"/>
          <w:sz w:val="24"/>
          <w:szCs w:val="24"/>
        </w:rPr>
        <w:t xml:space="preserve"> </w:t>
      </w:r>
      <w:r w:rsidR="00C16AE7" w:rsidRPr="00C16AE7">
        <w:rPr>
          <w:b w:val="0"/>
          <w:bCs/>
          <w:color w:val="000000"/>
          <w:sz w:val="24"/>
          <w:szCs w:val="24"/>
        </w:rPr>
        <w:t xml:space="preserve">28 545 000,00 (Двадцать восемь </w:t>
      </w:r>
      <w:r w:rsidR="00347555">
        <w:rPr>
          <w:b w:val="0"/>
          <w:bCs/>
          <w:color w:val="000000"/>
          <w:sz w:val="24"/>
          <w:szCs w:val="24"/>
        </w:rPr>
        <w:t>миллионов</w:t>
      </w:r>
      <w:r w:rsidR="00C16AE7" w:rsidRPr="00C16AE7">
        <w:rPr>
          <w:b w:val="0"/>
          <w:bCs/>
          <w:color w:val="000000"/>
          <w:sz w:val="24"/>
          <w:szCs w:val="24"/>
        </w:rPr>
        <w:t xml:space="preserve"> пятьсот сорок пять тысяч) рублей 00 копеек.</w:t>
      </w:r>
    </w:p>
    <w:p w:rsidR="007C52E9" w:rsidRPr="00D17144" w:rsidRDefault="007C52E9" w:rsidP="00D17144">
      <w:pPr>
        <w:pStyle w:val="a3"/>
        <w:ind w:firstLine="709"/>
        <w:jc w:val="both"/>
        <w:rPr>
          <w:b w:val="0"/>
          <w:bCs/>
          <w:sz w:val="24"/>
          <w:szCs w:val="24"/>
        </w:rPr>
      </w:pPr>
      <w:r w:rsidRPr="00D17144">
        <w:rPr>
          <w:b w:val="0"/>
          <w:bCs/>
          <w:sz w:val="24"/>
          <w:szCs w:val="24"/>
        </w:rPr>
        <w:t>10.2. Условия Договора распространяются на весь компл</w:t>
      </w:r>
      <w:r w:rsidR="00F51B0C" w:rsidRPr="00D17144">
        <w:rPr>
          <w:b w:val="0"/>
          <w:bCs/>
          <w:sz w:val="24"/>
          <w:szCs w:val="24"/>
        </w:rPr>
        <w:t>екс выполненных работ</w:t>
      </w:r>
      <w:r w:rsidRPr="00D17144">
        <w:rPr>
          <w:b w:val="0"/>
          <w:bCs/>
          <w:sz w:val="24"/>
          <w:szCs w:val="24"/>
        </w:rPr>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E33296">
      <w:pPr>
        <w:ind w:firstLine="709"/>
        <w:jc w:val="both"/>
        <w:rPr>
          <w:rFonts w:eastAsiaTheme="minorHAnsi"/>
        </w:rPr>
      </w:pPr>
      <w:r w:rsidRPr="00F63EF5">
        <w:rPr>
          <w:rFonts w:eastAsiaTheme="minorHAnsi"/>
        </w:rPr>
        <w:t>Заказчик в течение 20 (</w:t>
      </w:r>
      <w:r w:rsidR="005B5322">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E33296">
      <w:pPr>
        <w:shd w:val="clear" w:color="auto" w:fill="FFFFFF"/>
        <w:ind w:right="82" w:firstLine="720"/>
        <w:jc w:val="both"/>
        <w:rPr>
          <w:kern w:val="16"/>
        </w:rPr>
      </w:pPr>
      <w:r w:rsidRPr="00F63EF5">
        <w:rPr>
          <w:kern w:val="16"/>
        </w:rPr>
        <w:t>Окончательный расчет, с учетом перечисленного аванса, производится по факту выполненных работ в течение 7 (</w:t>
      </w:r>
      <w:r w:rsidR="005B5322">
        <w:rPr>
          <w:kern w:val="16"/>
        </w:rPr>
        <w:t>С</w:t>
      </w:r>
      <w:r w:rsidRPr="00F63EF5">
        <w:rPr>
          <w:kern w:val="16"/>
        </w:rPr>
        <w:t xml:space="preserve">еми) банковских дней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E33296">
      <w:pPr>
        <w:ind w:firstLine="709"/>
        <w:jc w:val="both"/>
      </w:pPr>
      <w:r w:rsidRPr="00F63EF5">
        <w:t xml:space="preserve">Для белорусских участников закупки: окончательный расчет, с учетом перечисленного аванса, осуществляется по факту выполненных работ в </w:t>
      </w:r>
      <w:r w:rsidRPr="00EB14A6">
        <w:t xml:space="preserve">течение </w:t>
      </w:r>
      <w:r w:rsidR="00E4731D" w:rsidRPr="00EB14A6">
        <w:t>7 (Семи</w:t>
      </w:r>
      <w:r w:rsidRPr="00EB14A6">
        <w:rPr>
          <w:kern w:val="16"/>
        </w:rPr>
        <w:t>)</w:t>
      </w:r>
      <w:r w:rsidRPr="00F63EF5">
        <w:rPr>
          <w:kern w:val="16"/>
        </w:rPr>
        <w:t xml:space="preserve">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E33296">
      <w:pPr>
        <w:tabs>
          <w:tab w:val="left" w:pos="567"/>
        </w:tabs>
        <w:ind w:firstLine="709"/>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lastRenderedPageBreak/>
        <w:t>12. Срок действия заявки на участие в конкурсе</w:t>
      </w:r>
      <w:bookmarkEnd w:id="24"/>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E91FF3">
      <w:pPr>
        <w:keepNext/>
        <w:tabs>
          <w:tab w:val="left" w:pos="1134"/>
        </w:tabs>
        <w:suppressAutoHyphens/>
        <w:jc w:val="center"/>
        <w:rPr>
          <w:b/>
        </w:rPr>
      </w:pPr>
      <w:bookmarkStart w:id="31" w:name="_Hlt442544145"/>
      <w:bookmarkStart w:id="32" w:name="_Ref440090268"/>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E91FF3" w:rsidRPr="00CB551C" w:rsidRDefault="00E91FF3" w:rsidP="00B91DD6">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457EEA">
        <w:t xml:space="preserve"> </w:t>
      </w:r>
      <w:r w:rsidR="00B91DD6">
        <w:br/>
      </w:r>
      <w:r w:rsidR="00C718B7" w:rsidRPr="00C718B7">
        <w:t>г. Москва, Старый Петровско-Разумовский проезд, д. 1/23, стр. 1</w:t>
      </w:r>
      <w:bookmarkEnd w:id="33"/>
      <w:r w:rsidR="00283FFD">
        <w:t>, офис 510.</w:t>
      </w:r>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w:t>
      </w:r>
      <w:r w:rsidRPr="00CB551C">
        <w:lastRenderedPageBreak/>
        <w:t xml:space="preserve">(двадцати)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w:t>
      </w:r>
      <w:r w:rsidR="00D17144">
        <w:t>Д</w:t>
      </w:r>
      <w:r w:rsidRPr="00CB551C">
        <w:t xml:space="preserve">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lastRenderedPageBreak/>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4550AF" w:rsidRDefault="00E91FF3" w:rsidP="004550AF">
      <w:pPr>
        <w:tabs>
          <w:tab w:val="left" w:pos="567"/>
        </w:tabs>
        <w:ind w:firstLine="709"/>
        <w:contextualSpacing/>
        <w:jc w:val="both"/>
      </w:pPr>
      <w:r w:rsidRPr="006E6835">
        <w:lastRenderedPageBreak/>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4550AF" w:rsidRDefault="00033DE6" w:rsidP="00894534">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rsidR="00E91FF3" w:rsidRPr="009654D0" w:rsidRDefault="00E91FF3" w:rsidP="00894534">
      <w:pPr>
        <w:keepNext/>
        <w:tabs>
          <w:tab w:val="left" w:pos="-3240"/>
          <w:tab w:val="left" w:pos="0"/>
        </w:tabs>
        <w:suppressAutoHyphens/>
        <w:spacing w:before="120"/>
        <w:ind w:firstLine="709"/>
        <w:jc w:val="center"/>
        <w:outlineLvl w:val="2"/>
        <w:rPr>
          <w:b/>
        </w:rPr>
      </w:pPr>
      <w:r>
        <w:rPr>
          <w:b/>
        </w:rPr>
        <w:t>22. </w:t>
      </w:r>
      <w:r w:rsidRPr="009654D0">
        <w:rPr>
          <w:b/>
        </w:rPr>
        <w:t>Запрос сведений об участниках конкурса</w:t>
      </w:r>
    </w:p>
    <w:p w:rsidR="00E91FF3" w:rsidRDefault="00E91FF3" w:rsidP="0089453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w:t>
      </w:r>
      <w:r w:rsidRPr="00CB551C">
        <w:lastRenderedPageBreak/>
        <w:t xml:space="preserve">(максимальную)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w:t>
      </w:r>
      <w:r w:rsidRPr="00CB551C">
        <w:lastRenderedPageBreak/>
        <w:t xml:space="preserve">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8E518F" w:rsidRPr="00C16AE7" w:rsidRDefault="0007463D" w:rsidP="00EC237B">
            <w:pPr>
              <w:jc w:val="both"/>
              <w:rPr>
                <w:sz w:val="20"/>
                <w:szCs w:val="20"/>
              </w:rPr>
            </w:pPr>
            <w:r w:rsidRPr="00C16AE7">
              <w:rPr>
                <w:b/>
                <w:sz w:val="20"/>
                <w:szCs w:val="20"/>
              </w:rPr>
              <w:t>Наименование конкурса:</w:t>
            </w:r>
            <w:r w:rsidR="000F1CA4" w:rsidRPr="00C16AE7">
              <w:rPr>
                <w:b/>
                <w:sz w:val="20"/>
                <w:szCs w:val="20"/>
              </w:rPr>
              <w:t xml:space="preserve"> </w:t>
            </w:r>
            <w:r w:rsidR="00B91DD6" w:rsidRPr="00C16AE7">
              <w:rPr>
                <w:sz w:val="20"/>
                <w:szCs w:val="20"/>
              </w:rPr>
              <w:t xml:space="preserve">создание цикла информационно-аналитических программ «Без границ» </w:t>
            </w:r>
            <w:r w:rsidR="00C16AE7" w:rsidRPr="00C16AE7">
              <w:rPr>
                <w:sz w:val="20"/>
                <w:szCs w:val="20"/>
              </w:rPr>
              <w:t>(рабочее название, включающее в себя</w:t>
            </w:r>
            <w:r w:rsidR="00610BB8">
              <w:rPr>
                <w:sz w:val="20"/>
                <w:szCs w:val="20"/>
              </w:rPr>
              <w:t xml:space="preserve"> </w:t>
            </w:r>
            <w:r w:rsidR="00C16AE7" w:rsidRPr="00C16AE7">
              <w:rPr>
                <w:sz w:val="20"/>
                <w:szCs w:val="20"/>
              </w:rPr>
              <w:t>программ</w:t>
            </w:r>
            <w:r w:rsidR="00610BB8">
              <w:rPr>
                <w:sz w:val="20"/>
                <w:szCs w:val="20"/>
              </w:rPr>
              <w:t>ы</w:t>
            </w:r>
            <w:r w:rsidR="00C16AE7" w:rsidRPr="00C16AE7">
              <w:rPr>
                <w:sz w:val="20"/>
                <w:szCs w:val="20"/>
              </w:rPr>
              <w:t xml:space="preserve"> «Клуб Экспертов», «</w:t>
            </w:r>
            <w:proofErr w:type="spellStart"/>
            <w:r w:rsidR="00C16AE7" w:rsidRPr="00C16AE7">
              <w:rPr>
                <w:sz w:val="20"/>
                <w:szCs w:val="20"/>
              </w:rPr>
              <w:t>РуБай</w:t>
            </w:r>
            <w:proofErr w:type="spellEnd"/>
            <w:r w:rsidR="00C16AE7" w:rsidRPr="00C16AE7">
              <w:rPr>
                <w:sz w:val="20"/>
                <w:szCs w:val="20"/>
              </w:rPr>
              <w:t>»).</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C16AE7" w:rsidRDefault="0007463D" w:rsidP="008E518F">
            <w:pPr>
              <w:keepNext/>
              <w:suppressAutoHyphens/>
              <w:jc w:val="both"/>
              <w:outlineLvl w:val="0"/>
              <w:rPr>
                <w:b/>
                <w:sz w:val="20"/>
                <w:szCs w:val="20"/>
              </w:rPr>
            </w:pPr>
            <w:r w:rsidRPr="00C16AE7">
              <w:rPr>
                <w:b/>
                <w:sz w:val="20"/>
                <w:szCs w:val="20"/>
              </w:rPr>
              <w:t>Начальная (максимальная) цена Договора:</w:t>
            </w:r>
          </w:p>
          <w:p w:rsidR="00C16AE7" w:rsidRPr="00C16AE7" w:rsidRDefault="00C16AE7" w:rsidP="008E518F">
            <w:pPr>
              <w:keepNext/>
              <w:suppressAutoHyphens/>
              <w:jc w:val="both"/>
              <w:outlineLvl w:val="0"/>
              <w:rPr>
                <w:b/>
                <w:sz w:val="20"/>
                <w:szCs w:val="20"/>
              </w:rPr>
            </w:pPr>
            <w:r w:rsidRPr="00C16AE7">
              <w:rPr>
                <w:color w:val="000000"/>
                <w:sz w:val="20"/>
                <w:szCs w:val="20"/>
              </w:rPr>
              <w:t xml:space="preserve">28 545 000,00 (Двадцать восемь </w:t>
            </w:r>
            <w:r w:rsidR="00347555">
              <w:rPr>
                <w:color w:val="000000"/>
                <w:sz w:val="20"/>
                <w:szCs w:val="20"/>
              </w:rPr>
              <w:t xml:space="preserve">миллионов </w:t>
            </w:r>
            <w:r w:rsidRPr="00C16AE7">
              <w:rPr>
                <w:color w:val="000000"/>
                <w:sz w:val="20"/>
                <w:szCs w:val="20"/>
              </w:rPr>
              <w:t>пятьсот сорок пять тысяч) рублей 00 копеек.</w:t>
            </w:r>
          </w:p>
          <w:p w:rsidR="008E518F" w:rsidRPr="00434B93" w:rsidRDefault="008E518F" w:rsidP="008E518F">
            <w:pPr>
              <w:spacing w:line="264" w:lineRule="auto"/>
              <w:jc w:val="both"/>
              <w:rPr>
                <w:sz w:val="20"/>
                <w:szCs w:val="20"/>
              </w:rPr>
            </w:pPr>
            <w:r w:rsidRPr="00C16AE7">
              <w:rPr>
                <w:color w:val="000000"/>
                <w:sz w:val="20"/>
                <w:szCs w:val="20"/>
              </w:rPr>
              <w:t>Все расходы осуществляются на территории</w:t>
            </w:r>
            <w:r w:rsidRPr="00C16AE7">
              <w:rPr>
                <w:sz w:val="20"/>
                <w:szCs w:val="20"/>
              </w:rPr>
              <w:t xml:space="preserve"> Российской Федерации.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rsidR="00C77F83" w:rsidRPr="00C77F83" w:rsidRDefault="00334FF3" w:rsidP="004B686F">
            <w:pPr>
              <w:tabs>
                <w:tab w:val="left" w:pos="567"/>
              </w:tabs>
              <w:spacing w:line="18" w:lineRule="atLeast"/>
              <w:ind w:firstLine="318"/>
              <w:contextualSpacing/>
              <w:jc w:val="both"/>
              <w:rPr>
                <w:sz w:val="20"/>
              </w:rPr>
            </w:pPr>
            <w:r w:rsidRPr="00334FF3">
              <w:rPr>
                <w:sz w:val="20"/>
              </w:rPr>
              <w:t>9.2.</w:t>
            </w:r>
            <w:r w:rsidR="004B686F">
              <w:rPr>
                <w:sz w:val="20"/>
              </w:rPr>
              <w:t>8</w:t>
            </w:r>
            <w:r w:rsidRPr="00334FF3">
              <w:rPr>
                <w:sz w:val="20"/>
              </w:rPr>
              <w:t xml:space="preserve">. Проект сметы расходов (форма № </w:t>
            </w:r>
            <w:r w:rsidR="005F7453">
              <w:rPr>
                <w:sz w:val="20"/>
              </w:rPr>
              <w:t>8</w:t>
            </w:r>
            <w:r w:rsidRPr="00334FF3">
              <w:rPr>
                <w:sz w:val="20"/>
              </w:rPr>
              <w:t>).</w:t>
            </w: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07463D" w:rsidRPr="00434B93" w:rsidRDefault="00C77F83" w:rsidP="00434B9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rsidTr="00CF2DD8">
        <w:tc>
          <w:tcPr>
            <w:tcW w:w="1111" w:type="dxa"/>
          </w:tcPr>
          <w:p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794026">
              <w:rPr>
                <w:b/>
                <w:sz w:val="20"/>
              </w:rPr>
              <w:t>0</w:t>
            </w:r>
            <w:r w:rsidR="00C16AE7">
              <w:rPr>
                <w:b/>
                <w:sz w:val="20"/>
              </w:rPr>
              <w:t>4 декабря</w:t>
            </w:r>
            <w:r w:rsidR="004550AF">
              <w:rPr>
                <w:b/>
                <w:sz w:val="20"/>
              </w:rPr>
              <w:t xml:space="preserve"> 2020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4116E7">
              <w:rPr>
                <w:b/>
                <w:bCs/>
                <w:sz w:val="20"/>
              </w:rPr>
              <w:t>23 декабря</w:t>
            </w:r>
            <w:r w:rsidR="004550AF">
              <w:rPr>
                <w:b/>
                <w:bCs/>
                <w:sz w:val="20"/>
              </w:rPr>
              <w:t xml:space="preserve"> 2020</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2F613C" w:rsidP="00303FC0">
            <w:pPr>
              <w:rPr>
                <w:sz w:val="20"/>
              </w:rPr>
            </w:pPr>
            <w:r>
              <w:rPr>
                <w:b/>
                <w:sz w:val="20"/>
              </w:rPr>
              <w:t>2</w:t>
            </w:r>
            <w:r w:rsidR="004116E7">
              <w:rPr>
                <w:b/>
                <w:sz w:val="20"/>
              </w:rPr>
              <w:t>3 декабря</w:t>
            </w:r>
            <w:r w:rsidR="005F75B2">
              <w:rPr>
                <w:b/>
                <w:sz w:val="20"/>
              </w:rPr>
              <w:t xml:space="preserve"> 2020</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CF2DD8">
        <w:tc>
          <w:tcPr>
            <w:tcW w:w="1111"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9203"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rsidR="0091061A" w:rsidRDefault="0091061A" w:rsidP="0091061A">
      <w:pPr>
        <w:ind w:firstLine="708"/>
        <w:rPr>
          <w:b/>
          <w:bCs/>
          <w:sz w:val="20"/>
          <w:szCs w:val="20"/>
        </w:rPr>
      </w:pPr>
      <w:bookmarkStart w:id="52" w:name="_Hlt440553689"/>
      <w:bookmarkEnd w:id="52"/>
    </w:p>
    <w:p w:rsidR="004B686F" w:rsidRDefault="004B686F" w:rsidP="005F7453">
      <w:pPr>
        <w:jc w:val="center"/>
        <w:rPr>
          <w:b/>
          <w:bCs/>
          <w:color w:val="000000"/>
        </w:rPr>
      </w:pPr>
    </w:p>
    <w:p w:rsidR="00434B93" w:rsidRDefault="00434B93" w:rsidP="005F7453">
      <w:pPr>
        <w:jc w:val="center"/>
        <w:rPr>
          <w:b/>
          <w:bCs/>
          <w:color w:val="000000"/>
        </w:rPr>
      </w:pPr>
    </w:p>
    <w:p w:rsidR="005F7453" w:rsidRDefault="005F7453" w:rsidP="005F7453">
      <w:pPr>
        <w:jc w:val="center"/>
      </w:pPr>
      <w:r w:rsidRPr="007C2464">
        <w:rPr>
          <w:b/>
          <w:bCs/>
          <w:color w:val="000000"/>
        </w:rPr>
        <w:lastRenderedPageBreak/>
        <w:t>Критерии оценки конкурсных заявок</w:t>
      </w:r>
    </w:p>
    <w:p w:rsidR="005F7453" w:rsidRPr="007C2464" w:rsidRDefault="005F7453" w:rsidP="005F7453">
      <w:pPr>
        <w:jc w:val="both"/>
      </w:pPr>
    </w:p>
    <w:p w:rsidR="005F7453" w:rsidRPr="007C2464" w:rsidRDefault="005F7453" w:rsidP="005F7453">
      <w:pPr>
        <w:jc w:val="both"/>
      </w:pPr>
      <w:r w:rsidRPr="007C2464">
        <w:rPr>
          <w:b/>
          <w:bCs/>
          <w:color w:val="000000"/>
        </w:rPr>
        <w:t>1. Предлагаемая цена Договора</w:t>
      </w:r>
    </w:p>
    <w:p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rsidR="005F7453" w:rsidRPr="007C2464" w:rsidRDefault="005F7453" w:rsidP="005F7453">
      <w:pPr>
        <w:jc w:val="both"/>
      </w:pPr>
    </w:p>
    <w:p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5F7453" w:rsidRPr="007C2464" w:rsidRDefault="005F7453" w:rsidP="005F7453">
      <w:pPr>
        <w:spacing w:after="12"/>
        <w:jc w:val="both"/>
      </w:pPr>
    </w:p>
    <w:p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5F7453" w:rsidRPr="007C2464" w:rsidRDefault="005F7453" w:rsidP="005F7453">
      <w:pPr>
        <w:jc w:val="both"/>
      </w:pPr>
    </w:p>
    <w:p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5F7453" w:rsidRDefault="005F7453" w:rsidP="005F7453">
      <w:pPr>
        <w:jc w:val="both"/>
        <w:rPr>
          <w:color w:val="000000"/>
        </w:rPr>
      </w:pPr>
    </w:p>
    <w:p w:rsidR="005F7453" w:rsidRPr="0012286A" w:rsidRDefault="005F7453" w:rsidP="005F7453">
      <w:pPr>
        <w:jc w:val="both"/>
        <w:rPr>
          <w:b/>
          <w:color w:val="000000"/>
        </w:rPr>
      </w:pPr>
      <w:r w:rsidRPr="0012286A">
        <w:rPr>
          <w:b/>
          <w:color w:val="000000"/>
        </w:rPr>
        <w:t>2. Оценка деятельности</w:t>
      </w:r>
    </w:p>
    <w:p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5F7453" w:rsidRDefault="005F7453" w:rsidP="005F7453">
      <w:pPr>
        <w:jc w:val="both"/>
        <w:rPr>
          <w:color w:val="000000"/>
        </w:rPr>
      </w:pPr>
    </w:p>
    <w:p w:rsidR="005F7453" w:rsidRPr="0012286A" w:rsidRDefault="005F7453" w:rsidP="005F7453">
      <w:pPr>
        <w:jc w:val="both"/>
        <w:rPr>
          <w:color w:val="000000"/>
        </w:rPr>
      </w:pPr>
      <w:r>
        <w:rPr>
          <w:b/>
        </w:rPr>
        <w:t>3</w:t>
      </w:r>
      <w:r w:rsidRPr="0012286A">
        <w:rPr>
          <w:b/>
        </w:rPr>
        <w:t>. Уставной капитал</w:t>
      </w:r>
    </w:p>
    <w:p w:rsidR="005F7453" w:rsidRPr="00845C84" w:rsidRDefault="005F7453" w:rsidP="005F7453">
      <w:pPr>
        <w:jc w:val="both"/>
        <w:rPr>
          <w:b/>
          <w:bCs/>
        </w:rPr>
      </w:pPr>
      <w:r w:rsidRPr="00845C84">
        <w:rPr>
          <w:b/>
          <w:bCs/>
        </w:rPr>
        <w:t>Значимость критерия 10 баллов</w:t>
      </w:r>
    </w:p>
    <w:p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rsidR="005F7453" w:rsidRPr="00845C84" w:rsidRDefault="005F7453" w:rsidP="005F7453">
      <w:pPr>
        <w:spacing w:after="12"/>
        <w:jc w:val="both"/>
      </w:pPr>
    </w:p>
    <w:p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rsidR="005F7453" w:rsidRPr="00845C84" w:rsidRDefault="005F7453" w:rsidP="005F7453">
      <w:pPr>
        <w:jc w:val="both"/>
        <w:rPr>
          <w:lang w:val="en-US"/>
        </w:rPr>
      </w:pPr>
    </w:p>
    <w:p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rsidR="005F7453" w:rsidRDefault="005F7453" w:rsidP="005F7453">
      <w:pPr>
        <w:jc w:val="both"/>
        <w:rPr>
          <w:color w:val="000000"/>
        </w:rPr>
      </w:pPr>
    </w:p>
    <w:p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5F7453" w:rsidRDefault="005F7453" w:rsidP="005F7453">
      <w:pPr>
        <w:pStyle w:val="aff"/>
        <w:spacing w:before="0" w:after="12"/>
        <w:jc w:val="both"/>
      </w:pPr>
    </w:p>
    <w:p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5F7453" w:rsidRDefault="005F7453" w:rsidP="005F7453">
      <w:pPr>
        <w:jc w:val="both"/>
      </w:pPr>
    </w:p>
    <w:p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rsidR="005F7453" w:rsidRDefault="005F7453" w:rsidP="005F7453">
      <w:pPr>
        <w:pStyle w:val="aff"/>
        <w:spacing w:before="0" w:after="12"/>
        <w:jc w:val="both"/>
      </w:pPr>
    </w:p>
    <w:p w:rsidR="005F7453" w:rsidRDefault="005F7453" w:rsidP="005F7453">
      <w:pPr>
        <w:jc w:val="both"/>
      </w:pPr>
      <w:r>
        <w:rPr>
          <w:b/>
          <w:bCs/>
          <w:color w:val="000000"/>
        </w:rPr>
        <w:t xml:space="preserve">6. </w:t>
      </w:r>
      <w:r w:rsidR="006C14AC">
        <w:rPr>
          <w:b/>
          <w:bCs/>
          <w:color w:val="000000"/>
        </w:rPr>
        <w:t>Концепция программы и синопсис</w:t>
      </w:r>
      <w:r>
        <w:t xml:space="preserve">. </w:t>
      </w:r>
    </w:p>
    <w:p w:rsidR="005F7453" w:rsidRDefault="005F7453" w:rsidP="005F7453">
      <w:pPr>
        <w:jc w:val="both"/>
        <w:rPr>
          <w:b/>
          <w:bCs/>
          <w:color w:val="000000"/>
        </w:rPr>
      </w:pPr>
      <w:r w:rsidRPr="007C2464">
        <w:rPr>
          <w:b/>
          <w:bCs/>
          <w:color w:val="000000"/>
        </w:rPr>
        <w:t xml:space="preserve">Значимость критерия </w:t>
      </w:r>
      <w:r>
        <w:rPr>
          <w:b/>
          <w:bCs/>
          <w:color w:val="000000"/>
        </w:rPr>
        <w:t>5 баллов</w:t>
      </w:r>
    </w:p>
    <w:p w:rsidR="006C14AC" w:rsidRDefault="006C14AC" w:rsidP="005F7453">
      <w:pPr>
        <w:jc w:val="both"/>
      </w:pPr>
      <w:r>
        <w:t>Оценка в баллах выставляется за предоставленную концепцию и синопсис программы.</w:t>
      </w:r>
    </w:p>
    <w:p w:rsidR="006C14AC" w:rsidRPr="009E193F" w:rsidRDefault="006C14AC" w:rsidP="005F7453">
      <w:pPr>
        <w:jc w:val="both"/>
      </w:pPr>
    </w:p>
    <w:p w:rsidR="005F7453" w:rsidRPr="006C14AC" w:rsidRDefault="005F7453" w:rsidP="005F7453">
      <w:pPr>
        <w:spacing w:after="12"/>
        <w:jc w:val="both"/>
        <w:rPr>
          <w:color w:val="000000"/>
        </w:rPr>
      </w:pPr>
      <w:r w:rsidRPr="007C2464">
        <w:rPr>
          <w:color w:val="000000"/>
        </w:rPr>
        <w:t>Конкурсная комиссия знакомится с</w:t>
      </w:r>
      <w:r w:rsidR="00434B93">
        <w:rPr>
          <w:color w:val="000000"/>
        </w:rPr>
        <w:t xml:space="preserve"> концепцией</w:t>
      </w:r>
      <w:r w:rsidR="006C14AC">
        <w:rPr>
          <w:color w:val="000000"/>
        </w:rPr>
        <w:t xml:space="preserve"> и синопсисом</w:t>
      </w:r>
      <w:r w:rsidR="00434B93">
        <w:rPr>
          <w:color w:val="000000"/>
        </w:rPr>
        <w:t xml:space="preserve"> программы</w:t>
      </w:r>
      <w:r w:rsidRPr="007C2464">
        <w:rPr>
          <w:color w:val="000000"/>
        </w:rPr>
        <w:t>. По каждому участнику конкурса</w:t>
      </w:r>
      <w:r w:rsidR="006C14AC">
        <w:rPr>
          <w:color w:val="000000"/>
        </w:rPr>
        <w:t>,</w:t>
      </w:r>
      <w:r w:rsidRPr="007C2464">
        <w:rPr>
          <w:color w:val="000000"/>
        </w:rPr>
        <w:t xml:space="preserve"> по каждой заявленной </w:t>
      </w:r>
      <w:r w:rsidR="006C14AC">
        <w:rPr>
          <w:color w:val="000000"/>
        </w:rPr>
        <w:t xml:space="preserve">концепции и синопсису, </w:t>
      </w:r>
      <w:r w:rsidRPr="007C2464">
        <w:rPr>
          <w:color w:val="000000"/>
        </w:rPr>
        <w:t>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rsidR="005F7453" w:rsidRPr="007C2464" w:rsidRDefault="005F7453" w:rsidP="005F7453">
      <w:pPr>
        <w:jc w:val="both"/>
      </w:pPr>
    </w:p>
    <w:p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rsidR="005F7453" w:rsidRPr="007C2464" w:rsidRDefault="005F7453" w:rsidP="005F7453">
      <w:pPr>
        <w:jc w:val="both"/>
      </w:pPr>
    </w:p>
    <w:p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w:t>
      </w:r>
      <w:r w:rsidR="009E193F">
        <w:rPr>
          <w:color w:val="000000"/>
        </w:rPr>
        <w:t>оцениваемую концепцию и синопсис</w:t>
      </w:r>
      <w:r w:rsidRPr="007C2464">
        <w:rPr>
          <w:color w:val="000000"/>
        </w:rPr>
        <w:t>;</w:t>
      </w:r>
    </w:p>
    <w:p w:rsidR="005F7453" w:rsidRDefault="005F7453" w:rsidP="005F7453">
      <w:pPr>
        <w:spacing w:after="12"/>
        <w:jc w:val="both"/>
        <w:rPr>
          <w:color w:val="000000"/>
        </w:rPr>
      </w:pPr>
    </w:p>
    <w:p w:rsidR="005F7453" w:rsidRPr="00663AF0" w:rsidRDefault="005F7453" w:rsidP="005F7453">
      <w:pPr>
        <w:spacing w:after="12"/>
        <w:jc w:val="both"/>
        <w:rPr>
          <w:b/>
          <w:color w:val="000000"/>
        </w:rPr>
      </w:pPr>
      <w:r w:rsidRPr="00663AF0">
        <w:rPr>
          <w:b/>
          <w:color w:val="000000"/>
        </w:rPr>
        <w:t>7. Трудовые ресурсы</w:t>
      </w:r>
    </w:p>
    <w:p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rsidR="005F7453" w:rsidRDefault="005F7453" w:rsidP="005F7453">
      <w:pPr>
        <w:jc w:val="both"/>
      </w:pPr>
      <w:r>
        <w:t>- наличие профильного телевизионного образования и опыта работы более 10 лет – 10</w:t>
      </w:r>
    </w:p>
    <w:p w:rsidR="005F7453" w:rsidRDefault="005F7453" w:rsidP="005F7453">
      <w:pPr>
        <w:jc w:val="both"/>
      </w:pPr>
      <w:r>
        <w:t>- наличие профильного телевизионного образования и опыта работы от 5 до 10 лет – 5</w:t>
      </w:r>
    </w:p>
    <w:p w:rsidR="005F7453" w:rsidRDefault="005F7453" w:rsidP="005F7453">
      <w:pPr>
        <w:jc w:val="both"/>
      </w:pPr>
      <w:r>
        <w:t>- наличие профильного телевизионного образования и опыта работы менее 5 лет – 3</w:t>
      </w:r>
    </w:p>
    <w:p w:rsidR="005F7453" w:rsidRDefault="005F7453" w:rsidP="005F7453">
      <w:pPr>
        <w:jc w:val="both"/>
      </w:pPr>
      <w:r>
        <w:t xml:space="preserve">- отсутствие профильного телевизионного образования, но при наличии опыта работы от 5 лет – 1 </w:t>
      </w:r>
    </w:p>
    <w:p w:rsidR="005F7453" w:rsidRDefault="005F7453" w:rsidP="005F7453">
      <w:pPr>
        <w:jc w:val="both"/>
      </w:pPr>
      <w:r>
        <w:t>- отсутствие профильного телевизионного образования, опыт работы менее 5 лет – 0</w:t>
      </w:r>
    </w:p>
    <w:p w:rsidR="005F7453" w:rsidRDefault="005F7453" w:rsidP="005F7453">
      <w:pPr>
        <w:jc w:val="both"/>
      </w:pPr>
    </w:p>
    <w:p w:rsidR="005F7453" w:rsidRPr="00663AF0" w:rsidRDefault="005F7453" w:rsidP="005F7453">
      <w:pPr>
        <w:jc w:val="both"/>
        <w:rPr>
          <w:b/>
        </w:rPr>
      </w:pPr>
      <w:r w:rsidRPr="00663AF0">
        <w:rPr>
          <w:b/>
        </w:rPr>
        <w:t xml:space="preserve">8. Квалификация специалистов </w:t>
      </w:r>
    </w:p>
    <w:p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rsidR="005F7453" w:rsidRPr="00C31CF5" w:rsidRDefault="005F7453" w:rsidP="005F7453">
      <w:pPr>
        <w:jc w:val="both"/>
      </w:pPr>
      <w:r w:rsidRPr="00C31CF5">
        <w:t>- отсутствие квалифицированных специалистов – 0 баллов;</w:t>
      </w:r>
    </w:p>
    <w:p w:rsidR="005F7453" w:rsidRPr="00C31CF5" w:rsidRDefault="005F7453" w:rsidP="005F7453">
      <w:pPr>
        <w:jc w:val="both"/>
      </w:pPr>
      <w:r w:rsidRPr="00C31CF5">
        <w:t>- до 8 квалифицированных специалистов –</w:t>
      </w:r>
      <w:r>
        <w:t xml:space="preserve"> 2 баллов</w:t>
      </w:r>
      <w:r w:rsidRPr="00C31CF5">
        <w:t>;</w:t>
      </w:r>
    </w:p>
    <w:p w:rsidR="005F7453" w:rsidRPr="00C31CF5" w:rsidRDefault="005F7453" w:rsidP="005F7453">
      <w:pPr>
        <w:jc w:val="both"/>
      </w:pPr>
      <w:r w:rsidRPr="00C31CF5">
        <w:t>- до 10 квалифицированных специалистов –</w:t>
      </w:r>
      <w:r>
        <w:t xml:space="preserve"> 3 баллов</w:t>
      </w:r>
      <w:r w:rsidRPr="00C31CF5">
        <w:t>;</w:t>
      </w:r>
    </w:p>
    <w:p w:rsidR="005F7453" w:rsidRPr="00C31CF5" w:rsidRDefault="005F7453" w:rsidP="005F7453">
      <w:pPr>
        <w:jc w:val="both"/>
      </w:pPr>
      <w:r w:rsidRPr="00C31CF5">
        <w:t>- более 12 квалифицированных специалистов –</w:t>
      </w:r>
      <w:r>
        <w:t xml:space="preserve"> 5 баллов</w:t>
      </w:r>
      <w:r w:rsidRPr="00C31CF5">
        <w:t>.</w:t>
      </w:r>
    </w:p>
    <w:p w:rsidR="004B0927" w:rsidRPr="004B686F"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4B0927" w:rsidRDefault="004B0927" w:rsidP="005F7453">
      <w:pPr>
        <w:jc w:val="both"/>
        <w:rPr>
          <w:b/>
        </w:rPr>
      </w:pPr>
    </w:p>
    <w:p w:rsidR="005F7453" w:rsidRPr="00F87A41" w:rsidRDefault="005F7453" w:rsidP="005F7453">
      <w:pPr>
        <w:jc w:val="both"/>
      </w:pPr>
      <w:r w:rsidRPr="002D6E71">
        <w:rPr>
          <w:b/>
        </w:rPr>
        <w:t>9. Трансляция в сетевых изданиях</w:t>
      </w:r>
    </w:p>
    <w:p w:rsidR="005F7453" w:rsidRPr="002D6E71" w:rsidRDefault="005F7453" w:rsidP="005F7453">
      <w:pPr>
        <w:jc w:val="both"/>
        <w:rPr>
          <w:b/>
        </w:rPr>
      </w:pPr>
      <w:r w:rsidRPr="002D6E71">
        <w:rPr>
          <w:b/>
        </w:rPr>
        <w:t>Значимость критерия</w:t>
      </w:r>
      <w:r>
        <w:rPr>
          <w:b/>
        </w:rPr>
        <w:t xml:space="preserve"> 10 баллов</w:t>
      </w:r>
    </w:p>
    <w:p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xml:space="preserve">, имеющие не менее </w:t>
      </w:r>
      <w:r w:rsidR="00F63A3F">
        <w:t>6</w:t>
      </w:r>
      <w:r w:rsidRPr="00E62EF8">
        <w:t xml:space="preserve">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rsidR="00E730A1" w:rsidRDefault="00E730A1" w:rsidP="00A539F6">
      <w:pPr>
        <w:jc w:val="both"/>
        <w:rPr>
          <w:b/>
        </w:rPr>
      </w:pPr>
    </w:p>
    <w:p w:rsidR="005F7453" w:rsidRDefault="005F7453" w:rsidP="00A539F6">
      <w:pPr>
        <w:jc w:val="both"/>
      </w:pPr>
      <w:r>
        <w:t>Порядок оценки:</w:t>
      </w:r>
    </w:p>
    <w:p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w:t>
      </w:r>
      <w:r w:rsidR="00F63A3F">
        <w:t xml:space="preserve"> 6</w:t>
      </w:r>
      <w:r>
        <w:t>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rsidR="005F7453" w:rsidRDefault="005F7453" w:rsidP="00BB0F0D">
      <w:pPr>
        <w:spacing w:after="12"/>
        <w:ind w:right="56"/>
        <w:jc w:val="both"/>
        <w:rPr>
          <w:color w:val="000000"/>
        </w:rPr>
      </w:pPr>
    </w:p>
    <w:p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rsidR="005F7453" w:rsidRDefault="005F7453" w:rsidP="0091061A">
      <w:pPr>
        <w:ind w:firstLine="708"/>
        <w:rPr>
          <w:b/>
          <w:bCs/>
          <w:sz w:val="20"/>
          <w:szCs w:val="20"/>
        </w:rPr>
      </w:pPr>
    </w:p>
    <w:p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BB0F0D" w:rsidRPr="007C2464" w:rsidRDefault="00BB0F0D" w:rsidP="00BB0F0D">
      <w:pPr>
        <w:jc w:val="both"/>
      </w:pP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BB0F0D" w:rsidRPr="007C2464" w:rsidRDefault="00BB0F0D" w:rsidP="00BB0F0D">
      <w:pPr>
        <w:jc w:val="both"/>
      </w:pPr>
    </w:p>
    <w:p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E730A1" w:rsidRDefault="00E730A1" w:rsidP="00BB0F0D">
      <w:pPr>
        <w:ind w:firstLine="709"/>
        <w:jc w:val="both"/>
        <w:rPr>
          <w:color w:val="000000"/>
        </w:rPr>
      </w:pPr>
    </w:p>
    <w:p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BB0F0D" w:rsidRPr="007C2464" w:rsidRDefault="00BB0F0D" w:rsidP="00BB0F0D">
      <w:pPr>
        <w:jc w:val="both"/>
      </w:pPr>
    </w:p>
    <w:p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A539F6" w:rsidRDefault="00A539F6" w:rsidP="00A539F6">
      <w:pPr>
        <w:ind w:firstLine="567"/>
        <w:rPr>
          <w:b/>
          <w:bCs/>
          <w:sz w:val="20"/>
          <w:szCs w:val="20"/>
        </w:rPr>
      </w:pPr>
    </w:p>
    <w:p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rsidR="004116E7" w:rsidRDefault="004116E7" w:rsidP="004116E7">
      <w:pPr>
        <w:ind w:firstLine="426"/>
        <w:jc w:val="center"/>
      </w:pPr>
      <w:r>
        <w:t xml:space="preserve">Создание цикла информационно-аналитических программ </w:t>
      </w:r>
      <w:r w:rsidRPr="00E44279">
        <w:t>«Без границ» (</w:t>
      </w:r>
      <w:r>
        <w:t>рабочее название, включающее в себя программ</w:t>
      </w:r>
      <w:r w:rsidR="00610BB8">
        <w:t>ы</w:t>
      </w:r>
      <w:r>
        <w:t xml:space="preserve"> «Клуб Экспертов», «</w:t>
      </w:r>
      <w:proofErr w:type="spellStart"/>
      <w:r>
        <w:t>РуБай</w:t>
      </w:r>
      <w:proofErr w:type="spellEnd"/>
      <w:r>
        <w:t>»</w:t>
      </w:r>
      <w:r w:rsidRPr="00E44279">
        <w:t>).</w:t>
      </w:r>
    </w:p>
    <w:p w:rsidR="004116E7" w:rsidRDefault="004116E7" w:rsidP="004116E7">
      <w:pPr>
        <w:spacing w:after="60"/>
        <w:jc w:val="both"/>
      </w:pPr>
      <w:r>
        <w:rPr>
          <w:b/>
          <w:bCs/>
          <w:color w:val="000000"/>
        </w:rPr>
        <w:t>1. Перечень Произведений:</w:t>
      </w:r>
    </w:p>
    <w:tbl>
      <w:tblPr>
        <w:tblW w:w="9565" w:type="dxa"/>
        <w:tblInd w:w="93" w:type="dxa"/>
        <w:tblLook w:val="04A0" w:firstRow="1" w:lastRow="0" w:firstColumn="1" w:lastColumn="0" w:noHBand="0" w:noVBand="1"/>
      </w:tblPr>
      <w:tblGrid>
        <w:gridCol w:w="459"/>
        <w:gridCol w:w="2565"/>
        <w:gridCol w:w="2665"/>
        <w:gridCol w:w="3876"/>
      </w:tblGrid>
      <w:tr w:rsidR="004116E7" w:rsidTr="00100D8A">
        <w:tc>
          <w:tcPr>
            <w:tcW w:w="458" w:type="dxa"/>
            <w:tcBorders>
              <w:top w:val="single" w:sz="4" w:space="0" w:color="000000"/>
              <w:left w:val="single" w:sz="4" w:space="0" w:color="000000"/>
              <w:bottom w:val="single" w:sz="4" w:space="0" w:color="000000"/>
              <w:right w:val="single" w:sz="4" w:space="0" w:color="000000"/>
            </w:tcBorders>
          </w:tcPr>
          <w:p w:rsidR="004116E7" w:rsidRDefault="004116E7" w:rsidP="00100D8A">
            <w:pPr>
              <w:jc w:val="both"/>
            </w:pPr>
            <w:r>
              <w:rPr>
                <w:b/>
                <w:bCs/>
                <w:color w:val="000000"/>
              </w:rPr>
              <w:t>№</w:t>
            </w:r>
          </w:p>
        </w:tc>
        <w:tc>
          <w:tcPr>
            <w:tcW w:w="2565" w:type="dxa"/>
            <w:tcBorders>
              <w:top w:val="single" w:sz="4" w:space="0" w:color="000000"/>
              <w:left w:val="single" w:sz="4" w:space="0" w:color="000000"/>
              <w:bottom w:val="single" w:sz="4" w:space="0" w:color="000000"/>
              <w:right w:val="single" w:sz="4" w:space="0" w:color="000000"/>
            </w:tcBorders>
          </w:tcPr>
          <w:p w:rsidR="004116E7" w:rsidRDefault="004116E7" w:rsidP="00100D8A">
            <w:pPr>
              <w:jc w:val="both"/>
            </w:pPr>
            <w:r>
              <w:rPr>
                <w:b/>
                <w:bCs/>
                <w:color w:val="000000"/>
              </w:rPr>
              <w:t>Наименование произведения</w:t>
            </w:r>
          </w:p>
        </w:tc>
        <w:tc>
          <w:tcPr>
            <w:tcW w:w="2665" w:type="dxa"/>
            <w:tcBorders>
              <w:top w:val="single" w:sz="4" w:space="0" w:color="000000"/>
              <w:left w:val="single" w:sz="4" w:space="0" w:color="000000"/>
              <w:bottom w:val="single" w:sz="4" w:space="0" w:color="000000"/>
              <w:right w:val="single" w:sz="4" w:space="0" w:color="000000"/>
            </w:tcBorders>
          </w:tcPr>
          <w:p w:rsidR="004116E7" w:rsidRDefault="004116E7" w:rsidP="00100D8A">
            <w:pPr>
              <w:jc w:val="both"/>
            </w:pPr>
            <w:r>
              <w:rPr>
                <w:b/>
                <w:bCs/>
                <w:color w:val="000000"/>
              </w:rPr>
              <w:t>Общее количество выпусков (шт.)</w:t>
            </w:r>
          </w:p>
        </w:tc>
        <w:tc>
          <w:tcPr>
            <w:tcW w:w="3876" w:type="dxa"/>
            <w:tcBorders>
              <w:top w:val="single" w:sz="4" w:space="0" w:color="000000"/>
              <w:left w:val="single" w:sz="4" w:space="0" w:color="000000"/>
              <w:bottom w:val="single" w:sz="4" w:space="0" w:color="000000"/>
              <w:right w:val="single" w:sz="4" w:space="0" w:color="000000"/>
            </w:tcBorders>
          </w:tcPr>
          <w:p w:rsidR="004116E7" w:rsidRDefault="004116E7" w:rsidP="00100D8A">
            <w:pPr>
              <w:jc w:val="both"/>
            </w:pPr>
            <w:r>
              <w:rPr>
                <w:b/>
                <w:bCs/>
                <w:color w:val="000000"/>
              </w:rPr>
              <w:t>Хронометраж одного выпуска Произведения (мин/сек)</w:t>
            </w:r>
          </w:p>
        </w:tc>
      </w:tr>
      <w:tr w:rsidR="004116E7" w:rsidTr="00100D8A">
        <w:tc>
          <w:tcPr>
            <w:tcW w:w="458" w:type="dxa"/>
            <w:tcBorders>
              <w:top w:val="single" w:sz="4" w:space="0" w:color="000000"/>
              <w:left w:val="single" w:sz="4" w:space="0" w:color="000000"/>
              <w:bottom w:val="single" w:sz="4" w:space="0" w:color="000000"/>
              <w:right w:val="single" w:sz="4" w:space="0" w:color="000000"/>
            </w:tcBorders>
          </w:tcPr>
          <w:p w:rsidR="004116E7" w:rsidRDefault="004116E7" w:rsidP="00100D8A">
            <w:pPr>
              <w:jc w:val="both"/>
            </w:pPr>
            <w:r>
              <w:rPr>
                <w:color w:val="000000"/>
              </w:rPr>
              <w:t>1.</w:t>
            </w:r>
          </w:p>
        </w:tc>
        <w:tc>
          <w:tcPr>
            <w:tcW w:w="2565" w:type="dxa"/>
            <w:tcBorders>
              <w:top w:val="single" w:sz="4" w:space="0" w:color="000000"/>
              <w:left w:val="single" w:sz="4" w:space="0" w:color="000000"/>
              <w:bottom w:val="single" w:sz="4" w:space="0" w:color="000000"/>
              <w:right w:val="single" w:sz="4" w:space="0" w:color="000000"/>
            </w:tcBorders>
          </w:tcPr>
          <w:p w:rsidR="004116E7" w:rsidRDefault="004116E7" w:rsidP="00100D8A">
            <w:pPr>
              <w:rPr>
                <w:highlight w:val="yellow"/>
              </w:rPr>
            </w:pPr>
            <w:r w:rsidRPr="00E44279">
              <w:t>«Без границ» (</w:t>
            </w:r>
            <w:r>
              <w:t>рабочее название, включающее в себя программ</w:t>
            </w:r>
            <w:r w:rsidR="00610BB8">
              <w:t>ы</w:t>
            </w:r>
            <w:r>
              <w:t xml:space="preserve"> «Клуб Экспертов», «</w:t>
            </w:r>
            <w:proofErr w:type="spellStart"/>
            <w:r>
              <w:t>РуБай</w:t>
            </w:r>
            <w:proofErr w:type="spellEnd"/>
            <w:r>
              <w:t>»</w:t>
            </w:r>
            <w:r w:rsidRPr="00E44279">
              <w:t>).</w:t>
            </w:r>
          </w:p>
        </w:tc>
        <w:tc>
          <w:tcPr>
            <w:tcW w:w="2665" w:type="dxa"/>
            <w:tcBorders>
              <w:top w:val="single" w:sz="4" w:space="0" w:color="000000"/>
              <w:left w:val="single" w:sz="4" w:space="0" w:color="000000"/>
              <w:bottom w:val="single" w:sz="4" w:space="0" w:color="000000"/>
              <w:right w:val="single" w:sz="4" w:space="0" w:color="000000"/>
            </w:tcBorders>
            <w:vAlign w:val="center"/>
          </w:tcPr>
          <w:p w:rsidR="004116E7" w:rsidRDefault="004116E7" w:rsidP="00100D8A">
            <w:pPr>
              <w:jc w:val="center"/>
            </w:pPr>
            <w:r>
              <w:t>125</w:t>
            </w:r>
          </w:p>
        </w:tc>
        <w:tc>
          <w:tcPr>
            <w:tcW w:w="3876" w:type="dxa"/>
            <w:tcBorders>
              <w:top w:val="single" w:sz="4" w:space="0" w:color="000000"/>
              <w:left w:val="single" w:sz="4" w:space="0" w:color="000000"/>
              <w:bottom w:val="single" w:sz="4" w:space="0" w:color="000000"/>
              <w:right w:val="single" w:sz="4" w:space="0" w:color="000000"/>
            </w:tcBorders>
            <w:vAlign w:val="center"/>
          </w:tcPr>
          <w:p w:rsidR="004116E7" w:rsidRDefault="004116E7" w:rsidP="00100D8A">
            <w:pPr>
              <w:jc w:val="center"/>
            </w:pPr>
            <w:r>
              <w:rPr>
                <w:color w:val="000000"/>
              </w:rPr>
              <w:t>13 мин.</w:t>
            </w:r>
          </w:p>
        </w:tc>
      </w:tr>
    </w:tbl>
    <w:p w:rsidR="004116E7" w:rsidRDefault="004116E7" w:rsidP="004116E7">
      <w:pPr>
        <w:jc w:val="both"/>
      </w:pPr>
    </w:p>
    <w:p w:rsidR="004116E7" w:rsidRDefault="004116E7" w:rsidP="004116E7">
      <w:pPr>
        <w:jc w:val="both"/>
      </w:pPr>
      <w:r>
        <w:rPr>
          <w:b/>
          <w:bCs/>
          <w:color w:val="000000"/>
        </w:rPr>
        <w:t>2. Сроки изготовления и поставки готовых выпусков Произведения</w:t>
      </w:r>
      <w:r>
        <w:t xml:space="preserve">: </w:t>
      </w:r>
      <w:r>
        <w:rPr>
          <w:color w:val="000000"/>
        </w:rPr>
        <w:t xml:space="preserve">дата сдачи программ определяется редакцией телеканала. </w:t>
      </w:r>
    </w:p>
    <w:p w:rsidR="004116E7" w:rsidRDefault="004116E7" w:rsidP="004116E7">
      <w:pPr>
        <w:ind w:firstLine="851"/>
        <w:jc w:val="both"/>
        <w:rPr>
          <w:lang w:eastAsia="zh-CN"/>
        </w:rPr>
      </w:pPr>
    </w:p>
    <w:p w:rsidR="004116E7" w:rsidRDefault="004116E7" w:rsidP="004116E7">
      <w:pPr>
        <w:pStyle w:val="afb"/>
        <w:widowControl w:val="0"/>
        <w:numPr>
          <w:ilvl w:val="0"/>
          <w:numId w:val="32"/>
        </w:numPr>
        <w:tabs>
          <w:tab w:val="left" w:pos="284"/>
          <w:tab w:val="left" w:pos="426"/>
        </w:tabs>
        <w:suppressAutoHyphens/>
        <w:ind w:left="0" w:firstLine="0"/>
        <w:jc w:val="both"/>
        <w:rPr>
          <w:b/>
        </w:rPr>
      </w:pPr>
      <w:r>
        <w:rPr>
          <w:b/>
        </w:rPr>
        <w:t xml:space="preserve">Общие требования: </w:t>
      </w:r>
    </w:p>
    <w:p w:rsidR="004116E7" w:rsidRDefault="004116E7" w:rsidP="004116E7">
      <w:pPr>
        <w:ind w:firstLine="284"/>
        <w:jc w:val="both"/>
        <w:rPr>
          <w:b/>
        </w:rPr>
      </w:pPr>
      <w:r>
        <w:t xml:space="preserve">Содержание телепередач </w:t>
      </w:r>
      <w:r>
        <w:rPr>
          <w:lang w:eastAsia="zh-CN"/>
        </w:rPr>
        <w:t>должно быть раскрыто в доступной, динамичной, наглядной, графически оформленной, оригинальной форме.</w:t>
      </w:r>
    </w:p>
    <w:p w:rsidR="004116E7" w:rsidRDefault="004116E7" w:rsidP="004116E7">
      <w:pPr>
        <w:ind w:firstLine="284"/>
        <w:jc w:val="both"/>
      </w:pPr>
      <w:r>
        <w:t>Телепередача должна быть в доступной форме с использованием современных графических средств, освещать общественно-значимые, культурные и политические события, соответствующие развитию Союзного государства и реализации положений Союзных программ.</w:t>
      </w:r>
    </w:p>
    <w:p w:rsidR="004116E7" w:rsidRDefault="004116E7" w:rsidP="004116E7">
      <w:pPr>
        <w:ind w:firstLine="284"/>
        <w:jc w:val="both"/>
      </w:pPr>
      <w:r>
        <w:t>Производитель должен обладать собственным квалифицированным персоналом и производственными мощностями (монтажная студия (не менее 4 постов), студия звукозаписи, студия 3D графики).</w:t>
      </w:r>
    </w:p>
    <w:p w:rsidR="004116E7" w:rsidRDefault="004116E7" w:rsidP="004116E7">
      <w:pPr>
        <w:ind w:firstLine="284"/>
        <w:jc w:val="both"/>
        <w:rPr>
          <w:b/>
        </w:rPr>
      </w:pPr>
      <w: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4116E7" w:rsidRDefault="004116E7" w:rsidP="004116E7">
      <w:pPr>
        <w:ind w:firstLine="284"/>
        <w:jc w:val="both"/>
      </w:pPr>
      <w:r>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4116E7" w:rsidRDefault="004116E7" w:rsidP="004116E7">
      <w:pPr>
        <w:ind w:firstLine="284"/>
        <w:jc w:val="both"/>
      </w:pPr>
      <w:r w:rsidRPr="000367B4">
        <w:rPr>
          <w:b/>
        </w:rPr>
        <w:t>Язык телепередачи</w:t>
      </w:r>
      <w:r>
        <w:t>: русский.</w:t>
      </w:r>
    </w:p>
    <w:p w:rsidR="004116E7" w:rsidRDefault="004116E7" w:rsidP="004116E7">
      <w:pPr>
        <w:ind w:firstLine="284"/>
        <w:jc w:val="both"/>
      </w:pPr>
      <w:r w:rsidRPr="000367B4">
        <w:rPr>
          <w:b/>
        </w:rPr>
        <w:t>Знак информационной продукции:</w:t>
      </w:r>
      <w:r>
        <w:t xml:space="preserve"> 12+</w:t>
      </w:r>
    </w:p>
    <w:p w:rsidR="004116E7" w:rsidRDefault="004116E7" w:rsidP="004116E7">
      <w:pPr>
        <w:ind w:firstLine="284"/>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4116E7" w:rsidRDefault="004116E7" w:rsidP="004116E7">
      <w:pPr>
        <w:ind w:firstLine="284"/>
        <w:jc w:val="both"/>
        <w:rPr>
          <w:b/>
        </w:rPr>
      </w:pPr>
      <w:r>
        <w:rPr>
          <w:b/>
        </w:rPr>
        <w:t>Требования к гарантийным обязательствам оказываемых услуг:</w:t>
      </w:r>
    </w:p>
    <w:p w:rsidR="004116E7" w:rsidRDefault="004116E7" w:rsidP="004116E7">
      <w:pPr>
        <w:ind w:firstLine="284"/>
        <w:jc w:val="both"/>
      </w:pPr>
      <w: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rsidR="004116E7" w:rsidRDefault="004116E7" w:rsidP="004116E7">
      <w:pPr>
        <w:ind w:firstLine="284"/>
        <w:jc w:val="both"/>
      </w:pPr>
      <w:r>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rsidR="004116E7" w:rsidRDefault="004116E7" w:rsidP="004116E7">
      <w:pPr>
        <w:ind w:firstLine="284"/>
        <w:jc w:val="both"/>
      </w:pPr>
      <w:r>
        <w:t>Отчетные файлы хранятся у Исполнителя после оказания услуги в течение 30 календарных дней.</w:t>
      </w:r>
    </w:p>
    <w:p w:rsidR="004116E7" w:rsidRDefault="004116E7" w:rsidP="004116E7">
      <w:pPr>
        <w:ind w:firstLine="284"/>
        <w:jc w:val="both"/>
        <w:rPr>
          <w:b/>
        </w:rPr>
      </w:pPr>
      <w:r>
        <w:rPr>
          <w:b/>
        </w:rPr>
        <w:t xml:space="preserve">Требования к конфиденциальности </w:t>
      </w:r>
    </w:p>
    <w:p w:rsidR="004116E7" w:rsidRDefault="004116E7" w:rsidP="004116E7">
      <w:pPr>
        <w:ind w:firstLine="284"/>
        <w:jc w:val="both"/>
      </w:pPr>
      <w:r>
        <w:t xml:space="preserve">Исполнитель соблюдает положения Федерального закона от 29.07.2004 </w:t>
      </w:r>
      <w:proofErr w:type="spellStart"/>
      <w:r>
        <w:t>No</w:t>
      </w:r>
      <w:proofErr w:type="spellEnd"/>
      <w:r>
        <w:t xml:space="preserve"> 98-ФЗ «О коммерческой тайне», Федерального закона от 27.07.2006 </w:t>
      </w:r>
      <w:proofErr w:type="spellStart"/>
      <w:r>
        <w:t>No</w:t>
      </w:r>
      <w:proofErr w:type="spellEnd"/>
      <w:r>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rsidR="004116E7" w:rsidRDefault="004116E7" w:rsidP="004116E7">
      <w:pPr>
        <w:ind w:firstLine="851"/>
        <w:jc w:val="both"/>
      </w:pPr>
    </w:p>
    <w:p w:rsidR="004116E7" w:rsidRDefault="004116E7" w:rsidP="004116E7">
      <w:pPr>
        <w:ind w:firstLine="851"/>
        <w:jc w:val="both"/>
      </w:pPr>
    </w:p>
    <w:p w:rsidR="004116E7" w:rsidRDefault="004116E7" w:rsidP="004116E7">
      <w:pPr>
        <w:pStyle w:val="afb"/>
        <w:widowControl w:val="0"/>
        <w:numPr>
          <w:ilvl w:val="0"/>
          <w:numId w:val="32"/>
        </w:numPr>
        <w:suppressAutoHyphens/>
        <w:jc w:val="both"/>
      </w:pPr>
      <w:r w:rsidRPr="00213E83">
        <w:rPr>
          <w:b/>
          <w:bCs/>
          <w:color w:val="000000"/>
        </w:rPr>
        <w:t>Содержание выпусков Произведения. Концепция</w:t>
      </w:r>
      <w:r w:rsidRPr="00213E83">
        <w:rPr>
          <w:b/>
        </w:rPr>
        <w:t xml:space="preserve"> </w:t>
      </w:r>
    </w:p>
    <w:p w:rsidR="004116E7" w:rsidRDefault="004116E7" w:rsidP="004116E7">
      <w:pPr>
        <w:pStyle w:val="afb"/>
        <w:ind w:left="0" w:firstLine="426"/>
        <w:jc w:val="both"/>
      </w:pPr>
      <w:r>
        <w:t>Каждый выпуск программы максимально должен соответствовать параметрам, приведенным в нижеследующих таблицах.</w:t>
      </w:r>
    </w:p>
    <w:tbl>
      <w:tblPr>
        <w:tblW w:w="9781" w:type="dxa"/>
        <w:tblInd w:w="-5" w:type="dxa"/>
        <w:tblLook w:val="04A0" w:firstRow="1" w:lastRow="0" w:firstColumn="1" w:lastColumn="0" w:noHBand="0" w:noVBand="1"/>
      </w:tblPr>
      <w:tblGrid>
        <w:gridCol w:w="463"/>
        <w:gridCol w:w="2372"/>
        <w:gridCol w:w="6946"/>
      </w:tblGrid>
      <w:tr w:rsidR="004116E7" w:rsidTr="00100D8A">
        <w:trPr>
          <w:trHeight w:val="322"/>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rPr>
                <w:b/>
              </w:rPr>
            </w:pPr>
            <w:r>
              <w:rPr>
                <w:b/>
              </w:rPr>
              <w:t>№</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jc w:val="center"/>
              <w:rPr>
                <w:b/>
              </w:rPr>
            </w:pPr>
            <w:r>
              <w:rPr>
                <w:b/>
              </w:rPr>
              <w:t>Параметры</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84"/>
              <w:contextualSpacing/>
              <w:jc w:val="center"/>
              <w:rPr>
                <w:b/>
              </w:rPr>
            </w:pPr>
            <w:r>
              <w:rPr>
                <w:b/>
              </w:rPr>
              <w:t>Требования</w:t>
            </w:r>
          </w:p>
        </w:tc>
      </w:tr>
      <w:tr w:rsidR="004116E7" w:rsidTr="00100D8A">
        <w:trPr>
          <w:trHeight w:val="585"/>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1</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Описание содержания выпуска</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jc w:val="both"/>
            </w:pPr>
            <w:r>
              <w:t xml:space="preserve">Информационная, общественно-политическая программа на тему развития Союзного государства. </w:t>
            </w:r>
            <w:r>
              <w:rPr>
                <w:color w:val="000000"/>
              </w:rPr>
              <w:t xml:space="preserve">Программа затрагивает самый широкий круг вопросов об экономическом, социально-культурном и научном сотрудничестве России и Беларуси, отражает тематику реализации Союзных программ, освещает важнейшие общественно- политические мероприятия в рамках Союзного государства, рассказывает о том, что происходит в интернет-пространстве Союзного государства. </w:t>
            </w:r>
          </w:p>
          <w:p w:rsidR="004116E7" w:rsidRDefault="004116E7" w:rsidP="00100D8A">
            <w:pPr>
              <w:contextualSpacing/>
              <w:jc w:val="both"/>
            </w:pPr>
            <w:r>
              <w:rPr>
                <w:color w:val="000000"/>
              </w:rPr>
              <w:t xml:space="preserve">Программа может включать в себя интервью, стрит-токи, авторское прочтение событий по ключевым экономическим, социальным и культурным темам, репортажи с места событий, псевдо-включения с мест событий, графику. Выпуск программы может быть как </w:t>
            </w:r>
            <w:proofErr w:type="spellStart"/>
            <w:r>
              <w:rPr>
                <w:color w:val="000000"/>
              </w:rPr>
              <w:t>монотемным</w:t>
            </w:r>
            <w:proofErr w:type="spellEnd"/>
            <w:r>
              <w:rPr>
                <w:color w:val="000000"/>
              </w:rPr>
              <w:t xml:space="preserve">, так и включать в себя несколько информационных поводов.  Основной задачей программы является популяризация идей Союзного государства и создание позитивного информационного пространства для аудитории. </w:t>
            </w:r>
          </w:p>
        </w:tc>
      </w:tr>
      <w:tr w:rsidR="004116E7" w:rsidTr="00100D8A">
        <w:trPr>
          <w:trHeight w:val="635"/>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2</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Структура формата выпуска</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jc w:val="both"/>
            </w:pPr>
            <w:r>
              <w:t>Информационно-аналитическая программа в авторском прочтении событий ведущим/ведущими.</w:t>
            </w:r>
          </w:p>
          <w:p w:rsidR="004116E7" w:rsidRDefault="004116E7" w:rsidP="00100D8A">
            <w:pPr>
              <w:contextualSpacing/>
              <w:jc w:val="both"/>
            </w:pPr>
            <w:r>
              <w:t>Программа может включать в себя натурные или студийные съемки на территории всего мира.</w:t>
            </w:r>
          </w:p>
          <w:p w:rsidR="004116E7" w:rsidRDefault="004116E7" w:rsidP="00100D8A">
            <w:pPr>
              <w:contextualSpacing/>
              <w:jc w:val="both"/>
            </w:pPr>
            <w:r>
              <w:t xml:space="preserve"> Оригинальное графическое оформление в начале и в финале выпуска. </w:t>
            </w:r>
          </w:p>
          <w:p w:rsidR="004116E7" w:rsidRDefault="004116E7" w:rsidP="00100D8A">
            <w:pPr>
              <w:contextualSpacing/>
              <w:jc w:val="both"/>
            </w:pPr>
            <w:r>
              <w:t xml:space="preserve">Тематика выпуска заявляется в начале при помощи графического оформления. </w:t>
            </w:r>
          </w:p>
        </w:tc>
      </w:tr>
      <w:tr w:rsidR="004116E7" w:rsidTr="00100D8A">
        <w:trPr>
          <w:trHeight w:val="701"/>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3</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Требования к телепередаче:</w:t>
            </w:r>
          </w:p>
          <w:p w:rsidR="004116E7" w:rsidRDefault="004116E7" w:rsidP="00100D8A">
            <w:pPr>
              <w:contextualSpacing/>
            </w:pPr>
            <w:r>
              <w:t>- количество видеоматериалов</w:t>
            </w:r>
          </w:p>
          <w:p w:rsidR="004116E7" w:rsidRDefault="004116E7" w:rsidP="00100D8A">
            <w:pPr>
              <w:contextualSpacing/>
            </w:pPr>
            <w:r>
              <w:t>- требования к качеству телепередачи</w:t>
            </w:r>
          </w:p>
          <w:p w:rsidR="004116E7" w:rsidRDefault="004116E7" w:rsidP="00100D8A">
            <w:pPr>
              <w:contextualSpacing/>
              <w:rPr>
                <w:highlight w:val="white"/>
              </w:rPr>
            </w:pP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Общие требования:</w:t>
            </w:r>
          </w:p>
          <w:p w:rsidR="004116E7" w:rsidRDefault="004116E7" w:rsidP="00100D8A">
            <w:pPr>
              <w:contextualSpacing/>
            </w:pPr>
            <w:r>
              <w:t>- натурные съемки, студийные съемки, интервью;</w:t>
            </w:r>
          </w:p>
          <w:p w:rsidR="004116E7" w:rsidRDefault="004116E7" w:rsidP="00100D8A">
            <w:pPr>
              <w:contextualSpacing/>
            </w:pPr>
            <w:r>
              <w:t>-допускается запись спикеров программы по видеосвязи без потери качества видеоряда;</w:t>
            </w:r>
          </w:p>
          <w:p w:rsidR="004116E7" w:rsidRDefault="004116E7" w:rsidP="00100D8A">
            <w:pPr>
              <w:jc w:val="both"/>
            </w:pPr>
            <w:r>
              <w:rPr>
                <w:color w:val="000000"/>
              </w:rPr>
              <w:t xml:space="preserve">- обзоры, справочная информация по тематике выпуска, в том числе в формате </w:t>
            </w:r>
            <w:proofErr w:type="spellStart"/>
            <w:r>
              <w:rPr>
                <w:color w:val="000000"/>
              </w:rPr>
              <w:t>инфографики</w:t>
            </w:r>
            <w:proofErr w:type="spellEnd"/>
            <w:r>
              <w:rPr>
                <w:color w:val="000000"/>
              </w:rPr>
              <w:t>;</w:t>
            </w:r>
          </w:p>
          <w:p w:rsidR="004116E7" w:rsidRDefault="004116E7" w:rsidP="00100D8A">
            <w:pPr>
              <w:jc w:val="both"/>
            </w:pPr>
            <w:r>
              <w:rPr>
                <w:color w:val="000000"/>
              </w:rPr>
              <w:t xml:space="preserve">- каждый выпуск содержит соответствующие теме выпуска сюжеты; </w:t>
            </w:r>
          </w:p>
          <w:p w:rsidR="004116E7" w:rsidRDefault="004116E7" w:rsidP="00100D8A">
            <w:pPr>
              <w:jc w:val="both"/>
            </w:pPr>
            <w:r>
              <w:rPr>
                <w:color w:val="000000"/>
              </w:rPr>
              <w:t xml:space="preserve">- тематика функционирования Союзного государства в сфере политики, экономики, социальной сфере, культурной сфере; </w:t>
            </w:r>
          </w:p>
          <w:p w:rsidR="004116E7" w:rsidRDefault="004116E7" w:rsidP="00100D8A">
            <w:pPr>
              <w:jc w:val="both"/>
              <w:rPr>
                <w:color w:val="000000"/>
              </w:rPr>
            </w:pPr>
            <w:r>
              <w:rPr>
                <w:color w:val="000000"/>
              </w:rPr>
              <w:t>- Россия, Беларусь, весь мир (в случае присутствия на мероприятиях представителей стран-участниц Союзного государства);</w:t>
            </w:r>
          </w:p>
          <w:p w:rsidR="004116E7" w:rsidRDefault="004116E7" w:rsidP="00100D8A">
            <w:r>
              <w:t>- тематика Союзного государства</w:t>
            </w:r>
          </w:p>
          <w:p w:rsidR="004116E7" w:rsidRDefault="004116E7" w:rsidP="00100D8A">
            <w:pPr>
              <w:contextualSpacing/>
            </w:pPr>
            <w:r>
              <w:t>- допускается использование архивного материала;</w:t>
            </w:r>
          </w:p>
          <w:p w:rsidR="004116E7" w:rsidRDefault="004116E7" w:rsidP="00100D8A">
            <w:pPr>
              <w:contextualSpacing/>
            </w:pPr>
            <w:r>
              <w:t>- единый законченный сюжет каждого выпуска телепередачи в авторском исполнении;</w:t>
            </w:r>
          </w:p>
          <w:p w:rsidR="004116E7" w:rsidRDefault="004116E7" w:rsidP="00100D8A">
            <w:pPr>
              <w:contextualSpacing/>
            </w:pPr>
            <w:r>
              <w:t>- территория съемок – Республика Беларусь, Российская Федерация, весь мир.</w:t>
            </w:r>
          </w:p>
          <w:p w:rsidR="004116E7" w:rsidRDefault="004116E7" w:rsidP="00100D8A">
            <w:pPr>
              <w:contextualSpacing/>
            </w:pPr>
            <w:r>
              <w:t xml:space="preserve">Требования к качеству телепередачи: </w:t>
            </w:r>
          </w:p>
          <w:p w:rsidR="004116E7" w:rsidRDefault="004116E7" w:rsidP="00100D8A">
            <w:pPr>
              <w:contextualSpacing/>
            </w:pPr>
            <w:r>
              <w:t>- каждая телепередача должна быть логически закончена и пригодна для использования отдельно;</w:t>
            </w:r>
          </w:p>
          <w:p w:rsidR="004116E7" w:rsidRDefault="004116E7" w:rsidP="00100D8A">
            <w:pPr>
              <w:contextualSpacing/>
            </w:pPr>
            <w:r>
              <w:t xml:space="preserve">- все телепередачи должны быть выполнены в едином графическом оформлении с учетом </w:t>
            </w:r>
            <w:proofErr w:type="spellStart"/>
            <w:r>
              <w:t>брендбука</w:t>
            </w:r>
            <w:proofErr w:type="spellEnd"/>
            <w:r>
              <w:t xml:space="preserve"> телеканала </w:t>
            </w:r>
            <w:r>
              <w:lastRenderedPageBreak/>
              <w:t>«</w:t>
            </w:r>
            <w:proofErr w:type="spellStart"/>
            <w:r>
              <w:t>БелРос</w:t>
            </w:r>
            <w:proofErr w:type="spellEnd"/>
            <w:r>
              <w:t>»; при этом каждый выпуск предусматривает наличие информационной графики;</w:t>
            </w:r>
          </w:p>
          <w:p w:rsidR="004116E7" w:rsidRDefault="004116E7" w:rsidP="00100D8A">
            <w:pPr>
              <w:contextualSpacing/>
              <w:rPr>
                <w:b/>
                <w:bCs/>
              </w:rPr>
            </w:pPr>
            <w:r>
              <w:t>- изготавливаемые телепередачи должны быть готовыми к размещению в эфире телеканала «</w:t>
            </w:r>
            <w:proofErr w:type="spellStart"/>
            <w:r>
              <w:t>БелРос</w:t>
            </w:r>
            <w:proofErr w:type="spellEnd"/>
            <w:r>
              <w:t>» без дополнительной редакционной и технической обработки.</w:t>
            </w:r>
          </w:p>
        </w:tc>
      </w:tr>
      <w:tr w:rsidR="004116E7" w:rsidTr="00100D8A">
        <w:trPr>
          <w:trHeight w:val="547"/>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lastRenderedPageBreak/>
              <w:t>4</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Хронометраж выпуска</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13 минут (+/-(плюс-минус) 30 секунд)</w:t>
            </w:r>
          </w:p>
        </w:tc>
      </w:tr>
      <w:tr w:rsidR="004116E7" w:rsidTr="00100D8A">
        <w:trPr>
          <w:trHeight w:val="749"/>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5</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rPr>
                <w:highlight w:val="white"/>
              </w:rPr>
            </w:pPr>
            <w:r>
              <w:rPr>
                <w:shd w:val="clear" w:color="auto" w:fill="FFFFFF"/>
              </w:rPr>
              <w:t>Количество оригинальных выпусков,</w:t>
            </w:r>
            <w:r>
              <w:t xml:space="preserve"> </w:t>
            </w:r>
            <w:r>
              <w:rPr>
                <w:shd w:val="clear" w:color="auto" w:fill="FFFFFF"/>
              </w:rPr>
              <w:t>время выхода в эфир оригинальных выпусков программы</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  125 оригинальных выпусков</w:t>
            </w:r>
          </w:p>
          <w:p w:rsidR="004116E7" w:rsidRDefault="004116E7" w:rsidP="00100D8A">
            <w:pPr>
              <w:contextualSpacing/>
            </w:pPr>
            <w:r>
              <w:t>- дата выхода в эфир согласуется с руководством телеканала</w:t>
            </w:r>
          </w:p>
        </w:tc>
      </w:tr>
      <w:tr w:rsidR="004116E7" w:rsidTr="00100D8A">
        <w:trPr>
          <w:trHeight w:val="749"/>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6</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rPr>
                <w:highlight w:val="white"/>
              </w:rPr>
            </w:pPr>
            <w:r>
              <w:rPr>
                <w:shd w:val="clear" w:color="auto" w:fill="FFFFFF"/>
              </w:rPr>
              <w:t>Анонс</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rPr>
                <w:rFonts w:eastAsia="SimSun"/>
                <w:color w:val="000000"/>
                <w:kern w:val="2"/>
                <w:lang w:eastAsia="hi-IN" w:bidi="hi-IN"/>
              </w:rPr>
              <w:t>Обязательно создание анонса программы, хронометраж: 30-45 секунд.</w:t>
            </w:r>
          </w:p>
        </w:tc>
      </w:tr>
      <w:tr w:rsidR="004116E7" w:rsidTr="00100D8A">
        <w:trPr>
          <w:trHeight w:val="749"/>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7</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rPr>
                <w:highlight w:val="white"/>
              </w:rPr>
            </w:pPr>
            <w:proofErr w:type="spellStart"/>
            <w:r>
              <w:rPr>
                <w:shd w:val="clear" w:color="auto" w:fill="FFFFFF"/>
              </w:rPr>
              <w:t>Тизер</w:t>
            </w:r>
            <w:proofErr w:type="spellEnd"/>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rPr>
                <w:color w:val="000000"/>
              </w:rPr>
            </w:pPr>
            <w:r>
              <w:rPr>
                <w:color w:val="000000"/>
              </w:rPr>
              <w:t xml:space="preserve">Обязательно создание </w:t>
            </w:r>
            <w:proofErr w:type="spellStart"/>
            <w:r>
              <w:rPr>
                <w:color w:val="000000"/>
              </w:rPr>
              <w:t>тизерного</w:t>
            </w:r>
            <w:proofErr w:type="spellEnd"/>
            <w:r>
              <w:rPr>
                <w:color w:val="000000"/>
              </w:rPr>
              <w:t xml:space="preserve"> ролика программы для использования в эфире телеканала </w:t>
            </w:r>
            <w:proofErr w:type="spellStart"/>
            <w:r>
              <w:rPr>
                <w:color w:val="000000"/>
              </w:rPr>
              <w:t>БелРос</w:t>
            </w:r>
            <w:proofErr w:type="spellEnd"/>
            <w:r>
              <w:rPr>
                <w:color w:val="000000"/>
              </w:rPr>
              <w:t>. Хронометраж ролика 1.5-2 мин</w:t>
            </w:r>
          </w:p>
          <w:p w:rsidR="004116E7" w:rsidRDefault="004116E7" w:rsidP="00100D8A">
            <w:pPr>
              <w:jc w:val="both"/>
              <w:rPr>
                <w:rFonts w:eastAsia="SimSun"/>
                <w:color w:val="000000"/>
                <w:kern w:val="1"/>
                <w:lang w:eastAsia="hi-IN" w:bidi="hi-IN"/>
              </w:rPr>
            </w:pPr>
            <w:proofErr w:type="spellStart"/>
            <w:r>
              <w:rPr>
                <w:color w:val="000000"/>
              </w:rPr>
              <w:t>Тизерный</w:t>
            </w:r>
            <w:proofErr w:type="spellEnd"/>
            <w:r>
              <w:rPr>
                <w:color w:val="000000"/>
              </w:rPr>
              <w:t xml:space="preserve"> ролик предоставляется за 30 дней до выхода программы в эфир.</w:t>
            </w:r>
            <w:r w:rsidRPr="00DD5597">
              <w:rPr>
                <w:rFonts w:eastAsia="SimSun"/>
                <w:color w:val="000000"/>
                <w:kern w:val="1"/>
                <w:lang w:eastAsia="hi-IN" w:bidi="hi-IN"/>
              </w:rPr>
              <w:t xml:space="preserve"> </w:t>
            </w:r>
          </w:p>
          <w:p w:rsidR="004116E7" w:rsidRPr="00DD5597" w:rsidRDefault="004116E7" w:rsidP="00100D8A">
            <w:pPr>
              <w:jc w:val="both"/>
              <w:rPr>
                <w:rFonts w:eastAsia="SimSun"/>
                <w:color w:val="000000"/>
                <w:kern w:val="1"/>
                <w:lang w:eastAsia="hi-IN" w:bidi="hi-IN"/>
              </w:rPr>
            </w:pPr>
            <w:r w:rsidRPr="00DD5597">
              <w:rPr>
                <w:rFonts w:eastAsia="SimSun"/>
                <w:color w:val="000000"/>
                <w:kern w:val="1"/>
                <w:lang w:eastAsia="hi-IN" w:bidi="hi-IN"/>
              </w:rPr>
              <w:t xml:space="preserve">Обязательно предоставление </w:t>
            </w:r>
            <w:proofErr w:type="spellStart"/>
            <w:r w:rsidRPr="00DD5597">
              <w:rPr>
                <w:rFonts w:eastAsia="SimSun"/>
                <w:color w:val="000000"/>
                <w:kern w:val="1"/>
                <w:lang w:eastAsia="hi-IN" w:bidi="hi-IN"/>
              </w:rPr>
              <w:t>бэкстейджных</w:t>
            </w:r>
            <w:proofErr w:type="spellEnd"/>
            <w:r w:rsidRPr="00DD5597">
              <w:rPr>
                <w:rFonts w:eastAsia="SimSun"/>
                <w:color w:val="000000"/>
                <w:kern w:val="1"/>
                <w:lang w:eastAsia="hi-IN" w:bidi="hi-IN"/>
              </w:rPr>
              <w:t xml:space="preserve"> материалов со съемочной площадки программа для продвижения в социальных сетях: не менее 5 фото со съемок каждого выпуска;</w:t>
            </w:r>
          </w:p>
          <w:p w:rsidR="004116E7" w:rsidRPr="00213E83" w:rsidRDefault="004116E7" w:rsidP="00100D8A">
            <w:pPr>
              <w:contextualSpacing/>
              <w:rPr>
                <w:color w:val="000000"/>
              </w:rPr>
            </w:pPr>
            <w:r w:rsidRPr="00DD5597">
              <w:rPr>
                <w:rFonts w:eastAsia="SimSun"/>
                <w:color w:val="000000"/>
                <w:kern w:val="1"/>
                <w:lang w:eastAsia="hi-IN" w:bidi="hi-IN"/>
              </w:rPr>
              <w:t>Не менее 3 роликов</w:t>
            </w:r>
            <w:r>
              <w:rPr>
                <w:rFonts w:eastAsia="SimSun"/>
                <w:color w:val="000000"/>
                <w:kern w:val="1"/>
                <w:lang w:eastAsia="hi-IN" w:bidi="hi-IN"/>
              </w:rPr>
              <w:t xml:space="preserve"> со съемок каждого выпуска</w:t>
            </w:r>
            <w:r w:rsidRPr="00DD5597">
              <w:rPr>
                <w:rFonts w:eastAsia="SimSun"/>
                <w:color w:val="000000"/>
                <w:kern w:val="1"/>
                <w:lang w:eastAsia="hi-IN" w:bidi="hi-IN"/>
              </w:rPr>
              <w:t xml:space="preserve"> </w:t>
            </w:r>
            <w:proofErr w:type="spellStart"/>
            <w:r w:rsidRPr="00DD5597">
              <w:rPr>
                <w:rFonts w:eastAsia="SimSun"/>
                <w:color w:val="000000"/>
                <w:kern w:val="1"/>
                <w:lang w:eastAsia="hi-IN" w:bidi="hi-IN"/>
              </w:rPr>
              <w:t>хронометражом</w:t>
            </w:r>
            <w:proofErr w:type="spellEnd"/>
            <w:r w:rsidRPr="00DD5597">
              <w:rPr>
                <w:rFonts w:eastAsia="SimSun"/>
                <w:color w:val="000000"/>
                <w:kern w:val="1"/>
                <w:lang w:eastAsia="hi-IN" w:bidi="hi-IN"/>
              </w:rPr>
              <w:t xml:space="preserve"> 1 минута</w:t>
            </w:r>
            <w:r>
              <w:rPr>
                <w:rFonts w:eastAsia="SimSun"/>
                <w:color w:val="000000"/>
                <w:kern w:val="1"/>
                <w:lang w:eastAsia="hi-IN" w:bidi="hi-IN"/>
              </w:rPr>
              <w:t xml:space="preserve"> (</w:t>
            </w:r>
            <w:r w:rsidRPr="00DD5597">
              <w:rPr>
                <w:rFonts w:eastAsia="SimSun"/>
                <w:color w:val="000000"/>
                <w:kern w:val="1"/>
                <w:lang w:eastAsia="hi-IN" w:bidi="hi-IN"/>
              </w:rPr>
              <w:t>допускается съемка на телефон)</w:t>
            </w:r>
          </w:p>
        </w:tc>
      </w:tr>
      <w:tr w:rsidR="004116E7" w:rsidTr="00100D8A">
        <w:trPr>
          <w:trHeight w:val="741"/>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8</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 xml:space="preserve">Срок предполагаемого сотрудничества </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До 25 декабря 2021 года</w:t>
            </w:r>
          </w:p>
        </w:tc>
      </w:tr>
      <w:tr w:rsidR="004116E7" w:rsidTr="00100D8A">
        <w:trPr>
          <w:trHeight w:val="708"/>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9</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Требования к ведущему</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jc w:val="both"/>
            </w:pPr>
            <w:r>
              <w:t>Допускается ведущий(</w:t>
            </w:r>
            <w:proofErr w:type="spellStart"/>
            <w:r>
              <w:t>ие</w:t>
            </w:r>
            <w:proofErr w:type="spellEnd"/>
            <w:r>
              <w:t xml:space="preserve">). Мужчина, женщина, возраст - от 25 лет, профессиональный грим, авторская подача материала, наличие опыта работы в кадре. </w:t>
            </w:r>
          </w:p>
          <w:p w:rsidR="004116E7" w:rsidRDefault="004116E7" w:rsidP="00100D8A">
            <w:pPr>
              <w:contextualSpacing/>
              <w:jc w:val="both"/>
            </w:pPr>
            <w:r>
              <w:t>Кандидатура/</w:t>
            </w:r>
            <w:proofErr w:type="spellStart"/>
            <w:r>
              <w:t>ры</w:t>
            </w:r>
            <w:proofErr w:type="spellEnd"/>
            <w:r>
              <w:t xml:space="preserve"> ведущего/</w:t>
            </w:r>
            <w:proofErr w:type="spellStart"/>
            <w:r>
              <w:t>щих</w:t>
            </w:r>
            <w:proofErr w:type="spellEnd"/>
            <w:r>
              <w:t xml:space="preserve"> согласовывается с Заказчиком.</w:t>
            </w:r>
          </w:p>
          <w:p w:rsidR="004116E7" w:rsidRDefault="004116E7" w:rsidP="00100D8A">
            <w:pPr>
              <w:contextualSpacing/>
              <w:jc w:val="both"/>
            </w:pPr>
          </w:p>
          <w:p w:rsidR="004116E7" w:rsidRDefault="004116E7" w:rsidP="00100D8A">
            <w:pPr>
              <w:contextualSpacing/>
            </w:pPr>
          </w:p>
        </w:tc>
      </w:tr>
      <w:tr w:rsidR="004116E7" w:rsidTr="00100D8A">
        <w:trPr>
          <w:trHeight w:val="691"/>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10</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Требования к студии и декорации</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Натурные и студийные съемки с использованием современных технических средств. Натурные съемки интервью.</w:t>
            </w:r>
          </w:p>
        </w:tc>
      </w:tr>
      <w:tr w:rsidR="004116E7" w:rsidTr="00100D8A">
        <w:trPr>
          <w:trHeight w:val="834"/>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11</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rPr>
                <w:shd w:val="clear" w:color="auto" w:fill="FFFFFF"/>
              </w:rPr>
              <w:t xml:space="preserve">Требования к графическому оформлению: шапка, отбивка, оперативная графика (титры, </w:t>
            </w:r>
            <w:proofErr w:type="spellStart"/>
            <w:r>
              <w:rPr>
                <w:shd w:val="clear" w:color="auto" w:fill="FFFFFF"/>
              </w:rPr>
              <w:t>гео</w:t>
            </w:r>
            <w:proofErr w:type="spellEnd"/>
            <w:r>
              <w:rPr>
                <w:shd w:val="clear" w:color="auto" w:fill="FFFFFF"/>
              </w:rPr>
              <w:t>, бегущая строка), прочее.</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Отбивки (основная и по рубрикам), шапка.</w:t>
            </w:r>
          </w:p>
          <w:p w:rsidR="004116E7" w:rsidRDefault="004116E7" w:rsidP="00100D8A">
            <w:pPr>
              <w:contextualSpacing/>
            </w:pPr>
            <w:r>
              <w:t xml:space="preserve">Графика: титры, </w:t>
            </w:r>
            <w:proofErr w:type="spellStart"/>
            <w:r>
              <w:t>геолокация</w:t>
            </w:r>
            <w:proofErr w:type="spellEnd"/>
            <w:r>
              <w:t xml:space="preserve"> съемки, информационная графика в соответствии с тематикой сюжета. </w:t>
            </w:r>
          </w:p>
        </w:tc>
      </w:tr>
      <w:tr w:rsidR="004116E7" w:rsidTr="00100D8A">
        <w:trPr>
          <w:trHeight w:val="975"/>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12</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rPr>
                <w:shd w:val="clear" w:color="auto" w:fill="FFFFFF"/>
              </w:rPr>
              <w:t>Технические параметры видеозаписи:</w:t>
            </w:r>
            <w:r>
              <w:br/>
            </w:r>
            <w:r>
              <w:rPr>
                <w:shd w:val="clear" w:color="auto" w:fill="FFFFFF"/>
              </w:rPr>
              <w:t>-соотношение сторон кадра</w:t>
            </w:r>
            <w:r>
              <w:br/>
            </w:r>
            <w:r>
              <w:rPr>
                <w:shd w:val="clear" w:color="auto" w:fill="FFFFFF"/>
              </w:rPr>
              <w:t>-формат видео и звука</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jc w:val="both"/>
            </w:pPr>
            <w:r>
              <w:t xml:space="preserve">HD </w:t>
            </w:r>
          </w:p>
          <w:p w:rsidR="004116E7" w:rsidRDefault="004116E7" w:rsidP="00100D8A">
            <w:pPr>
              <w:jc w:val="both"/>
            </w:pPr>
            <w:r>
              <w:t xml:space="preserve">Формат видео: </w:t>
            </w:r>
          </w:p>
          <w:p w:rsidR="004116E7" w:rsidRDefault="004116E7" w:rsidP="00100D8A">
            <w:pPr>
              <w:jc w:val="both"/>
            </w:pPr>
            <w:r>
              <w:t>1080/50i (UFF) или 1080/25p</w:t>
            </w:r>
          </w:p>
          <w:p w:rsidR="004116E7" w:rsidRDefault="004116E7" w:rsidP="00100D8A">
            <w:pPr>
              <w:jc w:val="both"/>
            </w:pPr>
            <w:r>
              <w:t>Кодирование:</w:t>
            </w:r>
          </w:p>
          <w:p w:rsidR="004116E7" w:rsidRDefault="004116E7" w:rsidP="00100D8A">
            <w:pPr>
              <w:jc w:val="both"/>
            </w:pPr>
            <w:r>
              <w:t>h.264 в контейнере .mp4 с потоком 20-50Mbps или</w:t>
            </w:r>
          </w:p>
          <w:p w:rsidR="004116E7" w:rsidRDefault="004116E7" w:rsidP="00100D8A">
            <w:pPr>
              <w:jc w:val="both"/>
            </w:pPr>
            <w:proofErr w:type="spellStart"/>
            <w:r>
              <w:t>XDCamHD</w:t>
            </w:r>
            <w:proofErr w:type="spellEnd"/>
            <w:r>
              <w:t xml:space="preserve"> 50Mbps в контейнере. </w:t>
            </w:r>
            <w:proofErr w:type="spellStart"/>
            <w:r>
              <w:t>mxf</w:t>
            </w:r>
            <w:proofErr w:type="spellEnd"/>
            <w:r>
              <w:t xml:space="preserve"> OP1A</w:t>
            </w:r>
          </w:p>
          <w:p w:rsidR="004116E7" w:rsidRDefault="004116E7" w:rsidP="00100D8A">
            <w:pPr>
              <w:jc w:val="both"/>
            </w:pPr>
            <w:r>
              <w:t xml:space="preserve">Формат звука: </w:t>
            </w:r>
          </w:p>
          <w:p w:rsidR="004116E7" w:rsidRPr="00610BB8" w:rsidRDefault="004116E7" w:rsidP="00610BB8">
            <w:pPr>
              <w:jc w:val="both"/>
            </w:pPr>
            <w:r>
              <w:lastRenderedPageBreak/>
              <w:t xml:space="preserve">PCM 16bit 48kHz, 2 канала моно или стерео, максимальный уровень звука -12 </w:t>
            </w:r>
            <w:proofErr w:type="spellStart"/>
            <w:r>
              <w:t>dBFS</w:t>
            </w:r>
            <w:proofErr w:type="spellEnd"/>
            <w:r>
              <w:t>, уровень громкости программы -23LUFS +/-</w:t>
            </w:r>
          </w:p>
        </w:tc>
      </w:tr>
      <w:tr w:rsidR="004116E7" w:rsidTr="00100D8A">
        <w:trPr>
          <w:trHeight w:val="1174"/>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lastRenderedPageBreak/>
              <w:t>13</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rPr>
                <w:b/>
              </w:rPr>
            </w:pPr>
            <w:r>
              <w:rPr>
                <w:shd w:val="clear" w:color="auto" w:fill="FFFFFF"/>
              </w:rPr>
              <w:t>Способ и графика передачи Заказчику готовых выпусков программы </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jc w:val="both"/>
              <w:rPr>
                <w:spacing w:val="-4"/>
              </w:rPr>
            </w:pPr>
            <w:r>
              <w:rPr>
                <w:spacing w:val="-4"/>
              </w:rPr>
              <w:t>Окончательная версия телепередачи</w:t>
            </w:r>
            <w:r>
              <w:rPr>
                <w:b/>
                <w:spacing w:val="-4"/>
              </w:rPr>
              <w:t xml:space="preserve"> </w:t>
            </w:r>
            <w:r>
              <w:rPr>
                <w:spacing w:val="-4"/>
              </w:rPr>
              <w:t>надлежащего технического качества должна быть предоставлена</w:t>
            </w:r>
            <w:r>
              <w:rPr>
                <w:b/>
                <w:spacing w:val="-4"/>
              </w:rPr>
              <w:t xml:space="preserve"> </w:t>
            </w:r>
            <w:r>
              <w:rPr>
                <w:spacing w:val="-4"/>
              </w:rPr>
              <w:t xml:space="preserve">Заказчику путем пересылки по </w:t>
            </w:r>
            <w:r>
              <w:rPr>
                <w:spacing w:val="-4"/>
                <w:lang w:val="en-US"/>
              </w:rPr>
              <w:t>FTP</w:t>
            </w:r>
            <w:r>
              <w:rPr>
                <w:spacing w:val="-4"/>
              </w:rPr>
              <w:t xml:space="preserve"> серверу не позднее, чем за 48 часов до планируемого выхода в эфир выпуска телепередачи. </w:t>
            </w:r>
          </w:p>
          <w:p w:rsidR="004116E7" w:rsidRDefault="004116E7" w:rsidP="00100D8A">
            <w:pPr>
              <w:contextualSpacing/>
              <w:jc w:val="both"/>
              <w:rPr>
                <w:spacing w:val="-4"/>
              </w:rPr>
            </w:pPr>
            <w:r>
              <w:rPr>
                <w:spacing w:val="-4"/>
              </w:rPr>
              <w:t xml:space="preserve">При заливке на сервер используются утвержденные название и тема программы. Текст вносится строчными буквами (не </w:t>
            </w:r>
            <w:r>
              <w:rPr>
                <w:spacing w:val="-4"/>
                <w:lang w:val="en-US"/>
              </w:rPr>
              <w:t>Caps</w:t>
            </w:r>
            <w:r>
              <w:rPr>
                <w:spacing w:val="-4"/>
              </w:rPr>
              <w:t xml:space="preserve"> </w:t>
            </w:r>
            <w:r>
              <w:rPr>
                <w:spacing w:val="-4"/>
                <w:lang w:val="en-US"/>
              </w:rPr>
              <w:t>Lock</w:t>
            </w:r>
            <w:r>
              <w:rPr>
                <w:spacing w:val="-4"/>
              </w:rPr>
              <w:t>) кириллицей.</w:t>
            </w:r>
          </w:p>
          <w:p w:rsidR="004116E7" w:rsidRDefault="004116E7" w:rsidP="00100D8A">
            <w:pPr>
              <w:contextualSpacing/>
              <w:jc w:val="both"/>
              <w:rPr>
                <w:rFonts w:eastAsia="SimSun"/>
                <w:spacing w:val="-4"/>
                <w:kern w:val="2"/>
                <w:lang w:eastAsia="hi-IN" w:bidi="hi-IN"/>
              </w:rPr>
            </w:pPr>
            <w:r>
              <w:rPr>
                <w:rFonts w:eastAsia="SimSun"/>
                <w:spacing w:val="-4"/>
                <w:kern w:val="2"/>
                <w:lang w:eastAsia="hi-IN" w:bidi="hi-IN"/>
              </w:rPr>
              <w:t xml:space="preserve">Производитель передает на </w:t>
            </w:r>
            <w:r>
              <w:rPr>
                <w:rFonts w:eastAsia="SimSun"/>
                <w:spacing w:val="-4"/>
                <w:kern w:val="2"/>
                <w:lang w:val="en-US" w:eastAsia="hi-IN" w:bidi="hi-IN"/>
              </w:rPr>
              <w:t>FTP</w:t>
            </w:r>
            <w:r>
              <w:rPr>
                <w:rFonts w:eastAsia="SimSun"/>
                <w:spacing w:val="-4"/>
                <w:kern w:val="2"/>
                <w:lang w:eastAsia="hi-IN" w:bidi="hi-IN"/>
              </w:rPr>
              <w:t xml:space="preserve"> сервер 2 варианта программы: с титрами и без.</w:t>
            </w:r>
          </w:p>
          <w:p w:rsidR="004116E7" w:rsidRDefault="004116E7" w:rsidP="00100D8A">
            <w:pPr>
              <w:contextualSpacing/>
              <w:jc w:val="both"/>
              <w:rPr>
                <w:spacing w:val="-4"/>
              </w:rPr>
            </w:pPr>
            <w:r>
              <w:rPr>
                <w:rFonts w:eastAsia="SimSun"/>
                <w:spacing w:val="-4"/>
                <w:kern w:val="2"/>
                <w:lang w:eastAsia="hi-IN" w:bidi="hi-IN"/>
              </w:rPr>
              <w:t xml:space="preserve">Производитель передает на </w:t>
            </w:r>
            <w:r>
              <w:rPr>
                <w:rFonts w:eastAsia="SimSun"/>
                <w:spacing w:val="-4"/>
                <w:kern w:val="2"/>
                <w:lang w:val="en-US" w:eastAsia="hi-IN" w:bidi="hi-IN"/>
              </w:rPr>
              <w:t>FTP</w:t>
            </w:r>
            <w:r>
              <w:rPr>
                <w:rFonts w:eastAsia="SimSun"/>
                <w:spacing w:val="-4"/>
                <w:kern w:val="2"/>
                <w:lang w:eastAsia="hi-IN" w:bidi="hi-IN"/>
              </w:rPr>
              <w:t xml:space="preserve"> сервер Анонс программы не позднее 5 дней до выхода программы в эфир.</w:t>
            </w:r>
          </w:p>
        </w:tc>
      </w:tr>
      <w:tr w:rsidR="004116E7" w:rsidTr="00100D8A">
        <w:trPr>
          <w:trHeight w:val="1748"/>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14</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rPr>
                <w:highlight w:val="white"/>
              </w:rPr>
            </w:pPr>
            <w:r>
              <w:t>Гарантии</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jc w:val="both"/>
              <w:rPr>
                <w:spacing w:val="-4"/>
                <w:lang w:eastAsia="zh-CN"/>
              </w:rPr>
            </w:pPr>
            <w:r>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4116E7" w:rsidTr="00100D8A">
        <w:trPr>
          <w:trHeight w:val="1709"/>
        </w:trPr>
        <w:tc>
          <w:tcPr>
            <w:tcW w:w="463" w:type="dxa"/>
            <w:tcBorders>
              <w:top w:val="single" w:sz="4" w:space="0" w:color="000000"/>
              <w:left w:val="single" w:sz="4" w:space="0" w:color="000000"/>
              <w:bottom w:val="single" w:sz="4" w:space="0" w:color="000000"/>
              <w:right w:val="single" w:sz="4" w:space="0" w:color="000000"/>
            </w:tcBorders>
          </w:tcPr>
          <w:p w:rsidR="004116E7" w:rsidRDefault="004116E7" w:rsidP="00100D8A">
            <w:pPr>
              <w:ind w:firstLine="5"/>
              <w:contextualSpacing/>
              <w:jc w:val="center"/>
            </w:pPr>
            <w:r>
              <w:t>15</w:t>
            </w:r>
          </w:p>
        </w:tc>
        <w:tc>
          <w:tcPr>
            <w:tcW w:w="2372"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pPr>
            <w:r>
              <w:t>Прочие условия</w:t>
            </w:r>
          </w:p>
        </w:tc>
        <w:tc>
          <w:tcPr>
            <w:tcW w:w="6946" w:type="dxa"/>
            <w:tcBorders>
              <w:top w:val="single" w:sz="4" w:space="0" w:color="000000"/>
              <w:left w:val="single" w:sz="4" w:space="0" w:color="000000"/>
              <w:bottom w:val="single" w:sz="4" w:space="0" w:color="000000"/>
              <w:right w:val="single" w:sz="4" w:space="0" w:color="000000"/>
            </w:tcBorders>
          </w:tcPr>
          <w:p w:rsidR="004116E7" w:rsidRDefault="004116E7" w:rsidP="00100D8A">
            <w:pPr>
              <w:contextualSpacing/>
              <w:jc w:val="both"/>
              <w:rPr>
                <w:bCs/>
              </w:rPr>
            </w:pPr>
            <w:r>
              <w:rPr>
                <w:bCs/>
              </w:rPr>
              <w:t>1.</w:t>
            </w:r>
            <w:r>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4116E7" w:rsidRDefault="004116E7" w:rsidP="00100D8A">
            <w:pPr>
              <w:contextualSpacing/>
              <w:jc w:val="both"/>
              <w:rPr>
                <w:bCs/>
              </w:rPr>
            </w:pPr>
            <w:r>
              <w:rPr>
                <w:bCs/>
              </w:rPr>
              <w:t>2.</w:t>
            </w:r>
            <w:r>
              <w:rPr>
                <w:bCs/>
              </w:rPr>
              <w:tab/>
              <w:t>Участникам необходимо представить на конкурс свои предложения по концепции Телепередачи.</w:t>
            </w:r>
          </w:p>
        </w:tc>
      </w:tr>
    </w:tbl>
    <w:p w:rsidR="004116E7" w:rsidRDefault="004116E7" w:rsidP="004116E7">
      <w:pPr>
        <w:rPr>
          <w:lang w:eastAsia="ar-SA"/>
        </w:rPr>
      </w:pPr>
    </w:p>
    <w:p w:rsidR="004116E7" w:rsidRDefault="004116E7" w:rsidP="004116E7">
      <w:pPr>
        <w:pStyle w:val="afb"/>
        <w:widowControl w:val="0"/>
        <w:numPr>
          <w:ilvl w:val="0"/>
          <w:numId w:val="32"/>
        </w:numPr>
        <w:suppressAutoHyphens/>
        <w:jc w:val="both"/>
      </w:pPr>
      <w:r>
        <w:rPr>
          <w:b/>
          <w:bCs/>
          <w:color w:val="000000"/>
        </w:rPr>
        <w:t>Прочие требования к созданию Произведений:</w:t>
      </w:r>
    </w:p>
    <w:p w:rsidR="004116E7" w:rsidRDefault="004116E7" w:rsidP="004116E7">
      <w:pPr>
        <w:numPr>
          <w:ilvl w:val="0"/>
          <w:numId w:val="31"/>
        </w:numPr>
        <w:jc w:val="both"/>
        <w:textAlignment w:val="baseline"/>
        <w:rPr>
          <w:color w:val="000000"/>
        </w:rPr>
      </w:pPr>
      <w:r>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4116E7" w:rsidRDefault="004116E7" w:rsidP="004116E7">
      <w:pPr>
        <w:numPr>
          <w:ilvl w:val="0"/>
          <w:numId w:val="31"/>
        </w:numPr>
        <w:jc w:val="both"/>
        <w:textAlignment w:val="baseline"/>
        <w:rPr>
          <w:color w:val="000000"/>
        </w:rPr>
      </w:pPr>
      <w:r>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4116E7" w:rsidRDefault="004116E7" w:rsidP="004116E7">
      <w:pPr>
        <w:numPr>
          <w:ilvl w:val="0"/>
          <w:numId w:val="31"/>
        </w:numPr>
        <w:jc w:val="both"/>
        <w:textAlignment w:val="baseline"/>
        <w:rPr>
          <w:color w:val="000000"/>
        </w:rPr>
      </w:pPr>
      <w:r>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4116E7" w:rsidRDefault="004116E7" w:rsidP="004116E7">
      <w:pPr>
        <w:numPr>
          <w:ilvl w:val="0"/>
          <w:numId w:val="31"/>
        </w:numPr>
        <w:jc w:val="both"/>
        <w:textAlignment w:val="baseline"/>
        <w:rPr>
          <w:color w:val="000000"/>
        </w:rPr>
      </w:pPr>
      <w:r>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rsidR="004116E7" w:rsidRDefault="004116E7" w:rsidP="004116E7">
      <w:pPr>
        <w:numPr>
          <w:ilvl w:val="0"/>
          <w:numId w:val="31"/>
        </w:numPr>
        <w:jc w:val="both"/>
        <w:textAlignment w:val="baseline"/>
        <w:rPr>
          <w:color w:val="000000"/>
        </w:rPr>
      </w:pPr>
      <w:r>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Pr>
          <w:color w:val="000000"/>
        </w:rPr>
        <w:t>предэфирный</w:t>
      </w:r>
      <w:proofErr w:type="spellEnd"/>
      <w:r>
        <w:rPr>
          <w:color w:val="000000"/>
        </w:rPr>
        <w:t xml:space="preserve"> контроль;</w:t>
      </w:r>
    </w:p>
    <w:p w:rsidR="004116E7" w:rsidRDefault="004116E7" w:rsidP="004116E7">
      <w:pPr>
        <w:numPr>
          <w:ilvl w:val="0"/>
          <w:numId w:val="31"/>
        </w:numPr>
        <w:ind w:left="0" w:firstLine="284"/>
        <w:jc w:val="both"/>
        <w:textAlignment w:val="baseline"/>
        <w:rPr>
          <w:kern w:val="2"/>
        </w:rPr>
      </w:pPr>
      <w:r>
        <w:rPr>
          <w:color w:val="000000"/>
        </w:rPr>
        <w:t>Обязательно обеспечение передачи исключительных прав на территории РФ и Беларуси.</w:t>
      </w:r>
    </w:p>
    <w:p w:rsidR="004116E7" w:rsidRDefault="004116E7" w:rsidP="004116E7">
      <w:pPr>
        <w:rPr>
          <w:lang w:eastAsia="ar-SA"/>
        </w:rPr>
      </w:pPr>
    </w:p>
    <w:p w:rsidR="004116E7" w:rsidRDefault="004116E7" w:rsidP="004116E7">
      <w:pPr>
        <w:rPr>
          <w:lang w:eastAsia="ar-SA"/>
        </w:rPr>
      </w:pPr>
      <w:r>
        <w:rPr>
          <w:lang w:eastAsia="ar-SA"/>
        </w:rPr>
        <w:t>Практическое назначение результатов изготовления Произведения: показ Произведения в телевизионном эфире телеканала.</w:t>
      </w:r>
    </w:p>
    <w:p w:rsidR="004116E7" w:rsidRDefault="004116E7" w:rsidP="004116E7">
      <w:pPr>
        <w:ind w:firstLine="284"/>
      </w:pPr>
    </w:p>
    <w:p w:rsidR="0067503D" w:rsidRPr="00794026" w:rsidRDefault="0067503D" w:rsidP="004116E7">
      <w:pPr>
        <w:spacing w:after="160" w:line="259" w:lineRule="auto"/>
        <w:rPr>
          <w:b/>
          <w:sz w:val="28"/>
        </w:rPr>
      </w:pPr>
    </w:p>
    <w:p w:rsidR="00BE65A2" w:rsidRPr="003314CE" w:rsidRDefault="00BE65A2" w:rsidP="003314CE">
      <w:pPr>
        <w:spacing w:after="160" w:line="259" w:lineRule="auto"/>
        <w:jc w:val="center"/>
        <w:rPr>
          <w:b/>
          <w:bCs/>
          <w:sz w:val="28"/>
        </w:rPr>
      </w:pPr>
      <w:r w:rsidRPr="009654D0">
        <w:rPr>
          <w:b/>
          <w:sz w:val="28"/>
          <w:lang w:val="en-US"/>
        </w:rPr>
        <w:lastRenderedPageBreak/>
        <w:t>V</w:t>
      </w:r>
      <w:r>
        <w:rPr>
          <w:b/>
          <w:sz w:val="28"/>
        </w:rPr>
        <w:t>. </w:t>
      </w:r>
      <w:r w:rsidRPr="009654D0">
        <w:rPr>
          <w:b/>
          <w:sz w:val="28"/>
        </w:rPr>
        <w:t>Образцы форм</w:t>
      </w:r>
      <w:bookmarkEnd w:id="53"/>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rsidR="00BE65A2" w:rsidRPr="009654D0" w:rsidRDefault="00BE65A2" w:rsidP="00BE65A2">
      <w:pPr>
        <w:jc w:val="both"/>
      </w:pPr>
      <w:r w:rsidRPr="009654D0">
        <w:t>«____</w:t>
      </w:r>
      <w:proofErr w:type="gramStart"/>
      <w:r w:rsidRPr="009654D0">
        <w:t>_»_</w:t>
      </w:r>
      <w:proofErr w:type="gramEnd"/>
      <w:r w:rsidRPr="009654D0">
        <w:t>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4116E7">
        <w:trPr>
          <w:cantSplit/>
        </w:trPr>
        <w:tc>
          <w:tcPr>
            <w:tcW w:w="5696" w:type="dxa"/>
            <w:gridSpan w:val="2"/>
          </w:tcPr>
          <w:p w:rsidR="00E82EE9" w:rsidRPr="00450705" w:rsidRDefault="00E82EE9" w:rsidP="00D52AAC">
            <w:pPr>
              <w:rPr>
                <w:b/>
              </w:rPr>
            </w:pPr>
            <w:r w:rsidRPr="00450705">
              <w:rPr>
                <w:b/>
              </w:rPr>
              <w:t xml:space="preserve">Общая стоимость  </w:t>
            </w:r>
          </w:p>
        </w:tc>
        <w:tc>
          <w:tcPr>
            <w:tcW w:w="4564" w:type="dxa"/>
            <w:gridSpan w:val="3"/>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4116E7">
      <w:pPr>
        <w:ind w:left="-142" w:firstLine="1146"/>
        <w:jc w:val="both"/>
      </w:pPr>
      <w:r w:rsidRPr="00450705">
        <w:t xml:space="preserve">Исполняя наши обязательства и изучив конкурсную документацию на право заключения с </w:t>
      </w:r>
      <w:r w:rsidR="004116E7" w:rsidRPr="007405E7">
        <w:t>Государственным учреждением «Телерадиовещательная организация Союзного государства»</w:t>
      </w:r>
      <w:r w:rsidR="004116E7">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Сметная стоимость производства одного выпуска программы</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906356" w:rsidRDefault="000F76F1" w:rsidP="000F76F1">
      <w:pPr>
        <w:tabs>
          <w:tab w:val="left" w:pos="4470"/>
        </w:tabs>
        <w:jc w:val="center"/>
        <w:rPr>
          <w:b/>
        </w:rPr>
      </w:pPr>
    </w:p>
    <w:p w:rsidR="004C57A8" w:rsidRPr="00807D2F" w:rsidRDefault="004C57A8" w:rsidP="004C57A8">
      <w:pPr>
        <w:jc w:val="center"/>
      </w:pPr>
      <w:r w:rsidRPr="00807D2F">
        <w:rPr>
          <w:b/>
          <w:bCs/>
          <w:color w:val="000000"/>
        </w:rPr>
        <w:t>ДОГОВОР № _________</w:t>
      </w:r>
    </w:p>
    <w:p w:rsidR="004C57A8" w:rsidRPr="00807D2F" w:rsidRDefault="004C57A8" w:rsidP="004C57A8"/>
    <w:p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20</w:t>
      </w:r>
      <w:r w:rsidRPr="00807D2F">
        <w:rPr>
          <w:color w:val="000000"/>
        </w:rPr>
        <w:t xml:space="preserve"> г.</w:t>
      </w:r>
    </w:p>
    <w:p w:rsidR="004C57A8" w:rsidRPr="00807D2F" w:rsidRDefault="004C57A8" w:rsidP="004C57A8"/>
    <w:p w:rsidR="004C57A8" w:rsidRPr="00807D2F" w:rsidRDefault="004C57A8" w:rsidP="004C57A8">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sidR="00A226FB">
        <w:rPr>
          <w:color w:val="000000"/>
        </w:rPr>
        <w:t>выполнение работ по созданию телепрограмм</w:t>
      </w:r>
      <w:r w:rsidRPr="00807D2F">
        <w:rPr>
          <w:color w:val="000000"/>
        </w:rPr>
        <w:t>. (Протокол №___ от ________ 20</w:t>
      </w:r>
      <w:r w:rsidR="003314CE">
        <w:rPr>
          <w:color w:val="000000"/>
        </w:rPr>
        <w:t>20</w:t>
      </w:r>
      <w:r w:rsidRPr="00807D2F">
        <w:rPr>
          <w:color w:val="000000"/>
        </w:rPr>
        <w:t xml:space="preserve"> года) заключили Договор, </w:t>
      </w:r>
      <w:r w:rsidR="0085158D">
        <w:rPr>
          <w:color w:val="000000"/>
        </w:rPr>
        <w:t>именуемый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 xml:space="preserve">Договор, </w:t>
      </w:r>
      <w:r w:rsidRPr="00807D2F">
        <w:rPr>
          <w:color w:val="000000"/>
        </w:rPr>
        <w:t xml:space="preserve">о нижеследующем: </w:t>
      </w:r>
    </w:p>
    <w:p w:rsidR="004C57A8" w:rsidRPr="00807D2F" w:rsidRDefault="004C57A8" w:rsidP="004C57A8"/>
    <w:p w:rsidR="004C57A8" w:rsidRPr="00807D2F" w:rsidRDefault="004C57A8" w:rsidP="004C57A8">
      <w:pPr>
        <w:ind w:firstLine="670"/>
        <w:jc w:val="both"/>
      </w:pPr>
      <w:r w:rsidRPr="00807D2F">
        <w:rPr>
          <w:b/>
          <w:bCs/>
          <w:color w:val="000000"/>
        </w:rPr>
        <w:t xml:space="preserve">1. ПРЕДМЕТ ДОГОВОРА </w:t>
      </w:r>
    </w:p>
    <w:p w:rsidR="004C57A8" w:rsidRPr="00807D2F" w:rsidRDefault="004C57A8" w:rsidP="004C57A8">
      <w:pPr>
        <w:ind w:firstLine="670"/>
        <w:jc w:val="both"/>
      </w:pPr>
      <w:r w:rsidRPr="00807D2F">
        <w:rPr>
          <w:color w:val="000000"/>
        </w:rPr>
        <w:t>1.1. Заказчик поручает и оплачивает, а Исполнитель обязуется оказать услуги, направленных на создание цикла программы</w:t>
      </w:r>
      <w:r>
        <w:rPr>
          <w:color w:val="000000"/>
        </w:rPr>
        <w:t>_______________________</w:t>
      </w:r>
      <w:r w:rsidRPr="00807D2F">
        <w:rPr>
          <w:color w:val="000000"/>
        </w:rPr>
        <w:t xml:space="preserve">. (далее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rsidR="004C57A8" w:rsidRPr="00807D2F" w:rsidRDefault="004C57A8" w:rsidP="004C57A8"/>
    <w:p w:rsidR="004C57A8" w:rsidRPr="00807D2F" w:rsidRDefault="004C57A8" w:rsidP="004C57A8">
      <w:pPr>
        <w:ind w:firstLine="670"/>
        <w:jc w:val="both"/>
      </w:pPr>
      <w:r w:rsidRPr="00807D2F">
        <w:rPr>
          <w:b/>
          <w:bCs/>
          <w:color w:val="000000"/>
        </w:rPr>
        <w:t>2. ОБЯЗАТЕЛЬСТВА СТОРОН</w:t>
      </w:r>
    </w:p>
    <w:p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rsidR="004C57A8" w:rsidRDefault="004C57A8" w:rsidP="004C57A8">
      <w:pPr>
        <w:ind w:firstLine="670"/>
        <w:jc w:val="both"/>
        <w:rPr>
          <w:color w:val="000000"/>
        </w:rPr>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lastRenderedPageBreak/>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3. СТОИМОСТЬ УСЛУГ И ПОРЯДОК РАСЧЕТОВ </w:t>
      </w:r>
    </w:p>
    <w:p w:rsidR="00E84240" w:rsidRDefault="004C57A8" w:rsidP="00E84240">
      <w:pPr>
        <w:ind w:firstLine="670"/>
        <w:jc w:val="both"/>
        <w:rPr>
          <w:color w:val="000000"/>
        </w:rPr>
      </w:pPr>
      <w:r w:rsidRPr="00807D2F">
        <w:rPr>
          <w:color w:val="000000"/>
        </w:rPr>
        <w:t>3.1. Стоимость услуг по настоящему Договору составляет ________________</w:t>
      </w:r>
      <w:r w:rsidR="005F6B96">
        <w:rPr>
          <w:color w:val="000000"/>
        </w:rPr>
        <w:t>российских рублей</w:t>
      </w:r>
      <w:r w:rsidR="00FE1C4C">
        <w:rPr>
          <w:color w:val="000000"/>
        </w:rPr>
        <w:t>, в т.ч. НДС ___________ российских рублей.</w:t>
      </w:r>
    </w:p>
    <w:p w:rsidR="00E84240" w:rsidRPr="00E84240" w:rsidRDefault="00E84240" w:rsidP="00E84240">
      <w:pPr>
        <w:ind w:firstLine="670"/>
        <w:jc w:val="both"/>
        <w:rPr>
          <w:color w:val="000000"/>
        </w:rPr>
      </w:pPr>
      <w:r w:rsidRPr="00E84240">
        <w:rPr>
          <w:color w:val="000000"/>
        </w:rPr>
        <w:t>Стоимость услуг по производству одной программы _____ рос. руб., в том числе НДС________ </w:t>
      </w:r>
    </w:p>
    <w:p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rsidR="005F6B96" w:rsidRP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66121D" w:rsidRPr="0066121D" w:rsidRDefault="004C57A8" w:rsidP="005F6B96">
      <w:pPr>
        <w:ind w:firstLine="670"/>
        <w:jc w:val="both"/>
        <w:rPr>
          <w:rFonts w:eastAsia="MS Mincho"/>
          <w:color w:val="000000"/>
        </w:rPr>
      </w:pPr>
      <w:r w:rsidRPr="00807D2F">
        <w:rPr>
          <w:rFonts w:ascii="MS Mincho" w:eastAsia="MS Mincho" w:hAnsi="MS Mincho" w:hint="eastAsia"/>
          <w:color w:val="000000"/>
        </w:rPr>
        <w:t> </w:t>
      </w:r>
      <w:r w:rsidR="0066121D" w:rsidRPr="0066121D">
        <w:rPr>
          <w:rFonts w:eastAsia="MS Mincho"/>
          <w:color w:val="000000"/>
        </w:rPr>
        <w:t>Оплата услуг Исполнителя по настоящему договору производится в следующем прядке</w:t>
      </w:r>
      <w:r w:rsidR="0066121D">
        <w:rPr>
          <w:rFonts w:eastAsia="MS Mincho"/>
          <w:color w:val="000000"/>
        </w:rPr>
        <w:t>:</w:t>
      </w:r>
    </w:p>
    <w:p w:rsidR="004C57A8" w:rsidRPr="00807D2F" w:rsidRDefault="004C57A8" w:rsidP="006C67E5">
      <w:pPr>
        <w:ind w:firstLine="670"/>
        <w:jc w:val="both"/>
      </w:pPr>
      <w:r w:rsidRPr="00807D2F">
        <w:rPr>
          <w:color w:val="000000"/>
        </w:rPr>
        <w:t>3.2.1. З</w:t>
      </w:r>
      <w:r w:rsidR="0085158D">
        <w:rPr>
          <w:color w:val="000000"/>
        </w:rPr>
        <w:t xml:space="preserve">аказчик перечисляет на расчетный счет Исполнителя авансовый платеж в размере </w:t>
      </w:r>
      <w:r w:rsidR="00FE1C4C" w:rsidRPr="00EB14A6">
        <w:rPr>
          <w:color w:val="000000"/>
        </w:rPr>
        <w:t>3</w:t>
      </w:r>
      <w:r w:rsidR="00D018AF" w:rsidRPr="00EB14A6">
        <w:rPr>
          <w:color w:val="000000"/>
        </w:rPr>
        <w:t xml:space="preserve">0 </w:t>
      </w:r>
      <w:r w:rsidR="0085158D" w:rsidRPr="00EB14A6">
        <w:rPr>
          <w:color w:val="000000"/>
        </w:rPr>
        <w:t>%</w:t>
      </w:r>
      <w:r w:rsidR="00D018AF" w:rsidRPr="00EB14A6">
        <w:rPr>
          <w:color w:val="000000"/>
        </w:rPr>
        <w:t xml:space="preserve"> </w:t>
      </w:r>
      <w:r w:rsidR="00FE1C4C" w:rsidRPr="00EB14A6">
        <w:rPr>
          <w:color w:val="000000"/>
        </w:rPr>
        <w:t>(Тридцати</w:t>
      </w:r>
      <w:r w:rsidR="00D018AF" w:rsidRPr="00EB14A6">
        <w:rPr>
          <w:color w:val="000000"/>
        </w:rPr>
        <w:t xml:space="preserve"> процентов)</w:t>
      </w:r>
      <w:r w:rsidR="0085158D">
        <w:rPr>
          <w:color w:val="000000"/>
        </w:rPr>
        <w:t xml:space="preserve"> от </w:t>
      </w:r>
      <w:r w:rsidR="00D018AF">
        <w:rPr>
          <w:color w:val="000000"/>
        </w:rPr>
        <w:t>цены Договора</w:t>
      </w:r>
      <w:r w:rsidR="00285EFF">
        <w:rPr>
          <w:color w:val="000000"/>
        </w:rPr>
        <w:t xml:space="preserve"> </w:t>
      </w:r>
      <w:r w:rsidR="00C70DF2">
        <w:rPr>
          <w:color w:val="000000"/>
        </w:rPr>
        <w:t>на основании</w:t>
      </w:r>
      <w:r w:rsidR="006C67E5">
        <w:rPr>
          <w:color w:val="000000"/>
        </w:rPr>
        <w:t xml:space="preserve"> выставленного Исполнителем счета.</w:t>
      </w:r>
      <w:r w:rsidRPr="0066121D">
        <w:rPr>
          <w:color w:val="000000"/>
          <w:shd w:val="clear" w:color="auto" w:fill="FFFF00"/>
        </w:rPr>
        <w:t xml:space="preserve"> </w:t>
      </w:r>
    </w:p>
    <w:p w:rsidR="004C57A8" w:rsidRPr="00807D2F" w:rsidRDefault="004C57A8" w:rsidP="006C67E5">
      <w:pPr>
        <w:ind w:firstLine="670"/>
        <w:jc w:val="both"/>
      </w:pPr>
      <w:r w:rsidRPr="00807D2F">
        <w:rPr>
          <w:color w:val="000000"/>
          <w:sz w:val="23"/>
          <w:szCs w:val="23"/>
        </w:rPr>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 xml:space="preserve">за месяц </w:t>
      </w:r>
      <w:r w:rsidRPr="00807D2F">
        <w:rPr>
          <w:color w:val="000000"/>
          <w:sz w:val="23"/>
          <w:szCs w:val="23"/>
        </w:rPr>
        <w:t>работ</w:t>
      </w:r>
      <w:r w:rsidR="00285EFF">
        <w:rPr>
          <w:color w:val="000000"/>
          <w:sz w:val="23"/>
          <w:szCs w:val="23"/>
        </w:rPr>
        <w:t xml:space="preserve"> в течении 5 (Пяти) банковских дней со дня получения счета Заказчиком</w:t>
      </w:r>
      <w:r w:rsidRPr="00807D2F">
        <w:rPr>
          <w:color w:val="000000"/>
          <w:sz w:val="23"/>
          <w:szCs w:val="23"/>
        </w:rPr>
        <w:t>. </w:t>
      </w:r>
    </w:p>
    <w:p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ом порядке подлежат возврату на счет (Заказчика Российская Федерация) (Бюджета Союзного государства Республика Беларусь).</w:t>
      </w:r>
      <w:r w:rsidRPr="00807D2F">
        <w:rPr>
          <w:color w:val="000000"/>
        </w:rPr>
        <w:t xml:space="preserve"> </w:t>
      </w:r>
    </w:p>
    <w:p w:rsidR="004C57A8" w:rsidRPr="00807D2F" w:rsidRDefault="004C57A8" w:rsidP="00A567B6">
      <w:pPr>
        <w:ind w:firstLine="670"/>
        <w:jc w:val="both"/>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 </w:t>
      </w:r>
    </w:p>
    <w:p w:rsidR="004C57A8" w:rsidRPr="00807D2F" w:rsidRDefault="004C57A8" w:rsidP="004C57A8">
      <w:pPr>
        <w:ind w:firstLine="670"/>
        <w:jc w:val="both"/>
      </w:pPr>
      <w:r w:rsidRPr="00807D2F">
        <w:rPr>
          <w:b/>
          <w:bCs/>
          <w:color w:val="000000"/>
        </w:rPr>
        <w:t xml:space="preserve">4. ПРАВА НА РЕЗУЛЬТАТЫ ОКАЗАННЫХ УСЛУГ </w:t>
      </w:r>
    </w:p>
    <w:p w:rsidR="004C57A8" w:rsidRPr="00807D2F" w:rsidRDefault="004C57A8" w:rsidP="004C57A8">
      <w:pPr>
        <w:ind w:firstLine="670"/>
        <w:jc w:val="both"/>
      </w:pPr>
      <w:r w:rsidRPr="00807D2F">
        <w:rPr>
          <w:color w:val="000000"/>
        </w:rPr>
        <w:lastRenderedPageBreak/>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 Договора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4C57A8" w:rsidRPr="00807D2F" w:rsidRDefault="004C57A8" w:rsidP="004C57A8">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rsidR="004C57A8" w:rsidRPr="00807D2F" w:rsidRDefault="004C57A8" w:rsidP="004C57A8"/>
    <w:p w:rsidR="004C57A8" w:rsidRPr="00807D2F" w:rsidRDefault="004C57A8" w:rsidP="004C57A8">
      <w:pPr>
        <w:ind w:firstLine="670"/>
        <w:jc w:val="both"/>
      </w:pPr>
      <w:r w:rsidRPr="00807D2F">
        <w:rPr>
          <w:b/>
          <w:bCs/>
          <w:color w:val="000000"/>
        </w:rPr>
        <w:t xml:space="preserve">5. ГАРАНТИИ СТОРОН </w:t>
      </w:r>
    </w:p>
    <w:p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(тридцати)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4C57A8" w:rsidRPr="00807D2F" w:rsidRDefault="004C57A8" w:rsidP="004C57A8">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4C57A8" w:rsidRPr="00807D2F" w:rsidRDefault="004C57A8" w:rsidP="004C57A8"/>
    <w:p w:rsidR="004C57A8" w:rsidRPr="00807D2F" w:rsidRDefault="004C57A8" w:rsidP="004C57A8">
      <w:pPr>
        <w:ind w:firstLine="670"/>
        <w:jc w:val="both"/>
      </w:pPr>
      <w:r w:rsidRPr="00807D2F">
        <w:rPr>
          <w:b/>
          <w:bCs/>
          <w:color w:val="000000"/>
        </w:rPr>
        <w:t xml:space="preserve">6. ОТВЕТСТВЕННОСТЬ СТОРОН </w:t>
      </w:r>
    </w:p>
    <w:p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rsidR="004C57A8" w:rsidRPr="00807D2F" w:rsidRDefault="004C57A8" w:rsidP="004C57A8">
      <w:pPr>
        <w:ind w:firstLine="670"/>
        <w:jc w:val="both"/>
      </w:pPr>
      <w:r w:rsidRPr="00807D2F">
        <w:rPr>
          <w:color w:val="000000"/>
        </w:rPr>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rsidR="004C57A8" w:rsidRPr="00807D2F" w:rsidRDefault="004C57A8" w:rsidP="004C57A8"/>
    <w:p w:rsidR="004C57A8" w:rsidRPr="00807D2F" w:rsidRDefault="004C57A8" w:rsidP="004C57A8">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rsidR="004C57A8" w:rsidRPr="00807D2F" w:rsidRDefault="004C57A8" w:rsidP="004C57A8">
      <w:pPr>
        <w:ind w:firstLine="670"/>
        <w:jc w:val="both"/>
      </w:pPr>
      <w:r w:rsidRPr="00807D2F">
        <w:rPr>
          <w:color w:val="000000"/>
        </w:rPr>
        <w:lastRenderedPageBreak/>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rsidR="004C57A8" w:rsidRPr="00807D2F" w:rsidRDefault="004C57A8" w:rsidP="004C57A8">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rsidR="004C57A8" w:rsidRPr="00807D2F" w:rsidRDefault="004C57A8" w:rsidP="004C57A8">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8. РАЗРЕШЕНИЕ СПОРОВ МЕЖДУ СТОРОНАМИ </w:t>
      </w:r>
    </w:p>
    <w:p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(десяти)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rsidR="004C57A8" w:rsidRPr="00807D2F" w:rsidRDefault="004C57A8" w:rsidP="00530271">
      <w:pPr>
        <w:jc w:val="both"/>
      </w:pPr>
      <w:r w:rsidRPr="00807D2F">
        <w:rPr>
          <w:color w:val="000000"/>
        </w:rPr>
        <w:t>г. Москвы.</w:t>
      </w:r>
    </w:p>
    <w:p w:rsidR="004C57A8" w:rsidRPr="00807D2F" w:rsidRDefault="004C57A8" w:rsidP="004C57A8">
      <w:pPr>
        <w:ind w:firstLine="670"/>
        <w:jc w:val="both"/>
      </w:pPr>
      <w:r w:rsidRPr="00807D2F">
        <w:rPr>
          <w:color w:val="000000"/>
        </w:rPr>
        <w:t xml:space="preserve"> </w:t>
      </w:r>
    </w:p>
    <w:p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rsidR="004C57A8" w:rsidRPr="00807D2F" w:rsidRDefault="004C57A8" w:rsidP="004C57A8"/>
    <w:p w:rsidR="004C57A8" w:rsidRPr="00807D2F" w:rsidRDefault="000A113F" w:rsidP="004C57A8">
      <w:pPr>
        <w:ind w:firstLine="670"/>
        <w:jc w:val="both"/>
      </w:pPr>
      <w:r>
        <w:rPr>
          <w:b/>
          <w:bCs/>
          <w:color w:val="000000"/>
        </w:rPr>
        <w:t>10. СРОК ДЕЙ</w:t>
      </w:r>
      <w:r w:rsidR="004C57A8" w:rsidRPr="00807D2F">
        <w:rPr>
          <w:b/>
          <w:bCs/>
          <w:color w:val="000000"/>
        </w:rPr>
        <w:t xml:space="preserve">СТВИЯ И РАСТОРЖЕНИЕ ДОГОВОРА </w:t>
      </w:r>
    </w:p>
    <w:p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rsidR="004C57A8" w:rsidRPr="00807D2F" w:rsidRDefault="004C57A8" w:rsidP="004C57A8">
      <w:pPr>
        <w:ind w:firstLine="670"/>
        <w:jc w:val="both"/>
      </w:pPr>
      <w:r w:rsidRPr="00807D2F">
        <w:rPr>
          <w:color w:val="000000"/>
        </w:rPr>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rsidR="004C57A8" w:rsidRPr="00807D2F" w:rsidRDefault="004C57A8" w:rsidP="004C57A8"/>
    <w:p w:rsidR="004C57A8" w:rsidRPr="00807D2F" w:rsidRDefault="004C57A8" w:rsidP="004C57A8">
      <w:pPr>
        <w:ind w:firstLine="670"/>
        <w:jc w:val="both"/>
      </w:pPr>
      <w:r w:rsidRPr="00807D2F">
        <w:rPr>
          <w:b/>
          <w:bCs/>
          <w:color w:val="000000"/>
        </w:rPr>
        <w:lastRenderedPageBreak/>
        <w:t xml:space="preserve">11. ПРОЧИЕ УСЛОВИЯ </w:t>
      </w:r>
    </w:p>
    <w:p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rsidR="004C57A8" w:rsidRPr="00807D2F" w:rsidRDefault="004C57A8" w:rsidP="004C57A8">
      <w:pPr>
        <w:ind w:firstLine="670"/>
        <w:jc w:val="both"/>
      </w:pPr>
      <w:r w:rsidRPr="00807D2F">
        <w:rPr>
          <w:color w:val="000000"/>
        </w:rPr>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rsidR="004C57A8" w:rsidRPr="00807D2F" w:rsidRDefault="004C57A8" w:rsidP="004C57A8">
      <w:pPr>
        <w:ind w:firstLine="670"/>
        <w:jc w:val="both"/>
      </w:pPr>
      <w:r w:rsidRPr="00807D2F">
        <w:rPr>
          <w:color w:val="000000"/>
        </w:rPr>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rsidR="004C57A8" w:rsidRPr="00807D2F" w:rsidRDefault="004C57A8" w:rsidP="004C57A8">
      <w:pPr>
        <w:ind w:firstLine="670"/>
        <w:jc w:val="both"/>
      </w:pPr>
      <w:r w:rsidRPr="00807D2F">
        <w:rPr>
          <w:color w:val="000000"/>
        </w:rPr>
        <w:t xml:space="preserve"> </w:t>
      </w:r>
    </w:p>
    <w:p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rsidTr="004B0927">
        <w:trPr>
          <w:trHeight w:val="140"/>
        </w:trPr>
        <w:tc>
          <w:tcPr>
            <w:tcW w:w="4962" w:type="dxa"/>
            <w:tcMar>
              <w:top w:w="0" w:type="dxa"/>
              <w:left w:w="115" w:type="dxa"/>
              <w:bottom w:w="0" w:type="dxa"/>
              <w:right w:w="115" w:type="dxa"/>
            </w:tcMar>
            <w:hideMark/>
          </w:tcPr>
          <w:p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rsidR="004C57A8" w:rsidRPr="00E3623C" w:rsidRDefault="004C57A8" w:rsidP="004B0927">
            <w:pPr>
              <w:ind w:right="-850" w:firstLine="34"/>
              <w:jc w:val="both"/>
              <w:rPr>
                <w:b/>
              </w:rPr>
            </w:pPr>
            <w:r w:rsidRPr="00E3623C">
              <w:rPr>
                <w:b/>
              </w:rPr>
              <w:t xml:space="preserve">Исполнитель </w:t>
            </w:r>
          </w:p>
        </w:tc>
      </w:tr>
      <w:tr w:rsidR="004C57A8" w:rsidRPr="00E3623C" w:rsidTr="004B0927">
        <w:trPr>
          <w:trHeight w:val="2840"/>
        </w:trPr>
        <w:tc>
          <w:tcPr>
            <w:tcW w:w="4962" w:type="dxa"/>
            <w:tcMar>
              <w:top w:w="0" w:type="dxa"/>
              <w:left w:w="115" w:type="dxa"/>
              <w:bottom w:w="0" w:type="dxa"/>
              <w:right w:w="115" w:type="dxa"/>
            </w:tcMar>
            <w:hideMark/>
          </w:tcPr>
          <w:p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rsidR="004C57A8" w:rsidRPr="00E3623C" w:rsidRDefault="004C57A8" w:rsidP="00893CF9">
            <w:pPr>
              <w:pStyle w:val="2"/>
              <w:spacing w:before="0" w:after="0"/>
              <w:jc w:val="left"/>
              <w:rPr>
                <w:b w:val="0"/>
                <w:sz w:val="24"/>
              </w:rPr>
            </w:pPr>
            <w:r w:rsidRPr="00E3623C">
              <w:rPr>
                <w:b w:val="0"/>
                <w:sz w:val="24"/>
              </w:rPr>
              <w:t>дом 1/23, строение 1, офис 510</w:t>
            </w:r>
          </w:p>
          <w:p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rsidR="004C57A8" w:rsidRPr="00E3623C" w:rsidRDefault="004C57A8" w:rsidP="004B0927">
            <w:r w:rsidRPr="00E3623C">
              <w:t>ОГРН 1037739459592</w:t>
            </w:r>
          </w:p>
          <w:p w:rsidR="004C57A8" w:rsidRPr="00E3623C" w:rsidRDefault="004C57A8" w:rsidP="004B0927">
            <w:r w:rsidRPr="00E3623C">
              <w:t>Тел.: (495) 617-53-68</w:t>
            </w:r>
          </w:p>
          <w:p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rsidR="004C57A8" w:rsidRPr="00E3623C" w:rsidRDefault="004C57A8" w:rsidP="004B0927">
            <w:pPr>
              <w:jc w:val="both"/>
            </w:pPr>
            <w:r w:rsidRPr="00E3623C">
              <w:t>Счет № 40816810400000001901</w:t>
            </w:r>
          </w:p>
          <w:p w:rsidR="00A226FB" w:rsidRDefault="004C57A8" w:rsidP="004B0927">
            <w:pPr>
              <w:jc w:val="both"/>
            </w:pPr>
            <w:r w:rsidRPr="00E3623C">
              <w:t xml:space="preserve">В Операционном департаменте </w:t>
            </w:r>
          </w:p>
          <w:p w:rsidR="004C57A8" w:rsidRPr="00E3623C" w:rsidRDefault="004C57A8" w:rsidP="004B0927">
            <w:pPr>
              <w:jc w:val="both"/>
            </w:pPr>
            <w:r w:rsidRPr="00E3623C">
              <w:t>Банка России г. Москва 701</w:t>
            </w:r>
          </w:p>
          <w:p w:rsidR="004C57A8" w:rsidRPr="00E3623C" w:rsidRDefault="004C57A8" w:rsidP="004B0927">
            <w:pPr>
              <w:jc w:val="both"/>
            </w:pPr>
            <w:r w:rsidRPr="00E3623C">
              <w:t>БИК 044501002</w:t>
            </w:r>
          </w:p>
          <w:p w:rsidR="004C57A8" w:rsidRPr="00BD4FE1" w:rsidRDefault="004C57A8" w:rsidP="004B0927"/>
          <w:p w:rsidR="004C57A8" w:rsidRPr="00E3623C" w:rsidRDefault="004C57A8" w:rsidP="004B0927">
            <w:pPr>
              <w:ind w:right="-850"/>
            </w:pPr>
            <w:r w:rsidRPr="00E3623C">
              <w:t xml:space="preserve">Председатель                                                 </w:t>
            </w:r>
            <w:r>
              <w:br/>
            </w:r>
            <w:r w:rsidRPr="00E3623C">
              <w:t>Ефимович Н</w:t>
            </w:r>
            <w:r>
              <w:t>.А.</w:t>
            </w:r>
          </w:p>
          <w:p w:rsidR="004C57A8" w:rsidRPr="00E3623C" w:rsidRDefault="004C57A8" w:rsidP="004B0927">
            <w:pPr>
              <w:ind w:left="174"/>
            </w:pPr>
          </w:p>
        </w:tc>
        <w:tc>
          <w:tcPr>
            <w:tcW w:w="0" w:type="auto"/>
            <w:tcMar>
              <w:top w:w="0" w:type="dxa"/>
              <w:left w:w="115" w:type="dxa"/>
              <w:bottom w:w="0" w:type="dxa"/>
              <w:right w:w="115" w:type="dxa"/>
            </w:tcMar>
            <w:hideMark/>
          </w:tcPr>
          <w:p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4C57A8" w:rsidRPr="00E3623C" w:rsidRDefault="004C57A8" w:rsidP="004B0927">
            <w:pPr>
              <w:ind w:right="-850"/>
              <w:jc w:val="both"/>
            </w:pPr>
            <w:r w:rsidRPr="00E3623C">
              <w:rPr>
                <w:b/>
                <w:bCs/>
                <w:color w:val="000000"/>
              </w:rPr>
              <w:t>Банковские реквизиты:</w:t>
            </w:r>
          </w:p>
          <w:p w:rsidR="004C57A8" w:rsidRPr="00E3623C" w:rsidRDefault="004C57A8" w:rsidP="004B0927"/>
        </w:tc>
      </w:tr>
      <w:tr w:rsidR="004C57A8" w:rsidRPr="00E3623C" w:rsidTr="004B0927">
        <w:trPr>
          <w:trHeight w:val="280"/>
        </w:trPr>
        <w:tc>
          <w:tcPr>
            <w:tcW w:w="4962" w:type="dxa"/>
            <w:tcMar>
              <w:top w:w="0" w:type="dxa"/>
              <w:left w:w="115" w:type="dxa"/>
              <w:bottom w:w="0" w:type="dxa"/>
              <w:right w:w="115" w:type="dxa"/>
            </w:tcMar>
            <w:hideMark/>
          </w:tcPr>
          <w:p w:rsidR="004C57A8" w:rsidRPr="00E3623C" w:rsidRDefault="004C57A8" w:rsidP="004B0927">
            <w:pPr>
              <w:ind w:right="-850"/>
              <w:jc w:val="both"/>
            </w:pPr>
          </w:p>
          <w:p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rsidR="004C57A8" w:rsidRPr="00E3623C" w:rsidRDefault="004C57A8" w:rsidP="004B0927">
            <w:pPr>
              <w:spacing w:after="240"/>
              <w:rPr>
                <w:b/>
                <w:bCs/>
                <w:color w:val="000000"/>
              </w:rPr>
            </w:pPr>
            <w:r w:rsidRPr="00E3623C">
              <w:rPr>
                <w:b/>
                <w:bCs/>
                <w:color w:val="000000"/>
              </w:rPr>
              <w:t>М.П.</w:t>
            </w:r>
          </w:p>
          <w:p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rsidR="004C57A8" w:rsidRDefault="004C57A8" w:rsidP="004B0927">
            <w:pPr>
              <w:spacing w:after="12"/>
              <w:ind w:right="-850"/>
              <w:jc w:val="both"/>
              <w:rPr>
                <w:b/>
                <w:bCs/>
                <w:color w:val="000000"/>
              </w:rPr>
            </w:pPr>
          </w:p>
          <w:p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rsidR="004C57A8" w:rsidRPr="00E3623C" w:rsidRDefault="004C57A8" w:rsidP="004B0927">
            <w:pPr>
              <w:ind w:right="-850" w:firstLine="284"/>
              <w:jc w:val="both"/>
            </w:pPr>
            <w:r w:rsidRPr="00E3623C">
              <w:rPr>
                <w:b/>
                <w:bCs/>
                <w:color w:val="000000"/>
              </w:rPr>
              <w:t>М.П.</w:t>
            </w:r>
          </w:p>
        </w:tc>
      </w:tr>
    </w:tbl>
    <w:p w:rsidR="004C57A8" w:rsidRPr="006E65A4" w:rsidRDefault="004C57A8" w:rsidP="004C57A8">
      <w:pPr>
        <w:tabs>
          <w:tab w:val="left" w:pos="6360"/>
          <w:tab w:val="left" w:pos="8515"/>
        </w:tabs>
        <w:autoSpaceDE w:val="0"/>
        <w:autoSpaceDN w:val="0"/>
        <w:adjustRightInd w:val="0"/>
        <w:rPr>
          <w:b/>
          <w:bCs/>
        </w:rPr>
      </w:pPr>
    </w:p>
    <w:p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rsidR="004C57A8" w:rsidRDefault="004C57A8" w:rsidP="004C57A8"/>
    <w:p w:rsidR="00807D2F" w:rsidRPr="003936EF" w:rsidRDefault="00807D2F" w:rsidP="00807D2F"/>
    <w:sectPr w:rsidR="00807D2F" w:rsidRPr="003936EF"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4166" w:rsidRDefault="00EC4166">
      <w:r>
        <w:separator/>
      </w:r>
    </w:p>
  </w:endnote>
  <w:endnote w:type="continuationSeparator" w:id="0">
    <w:p w:rsidR="00EC4166" w:rsidRDefault="00EC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6AE7" w:rsidRDefault="00C16AE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6AE7" w:rsidRDefault="00C16AE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4166" w:rsidRDefault="00EC4166">
      <w:r>
        <w:separator/>
      </w:r>
    </w:p>
  </w:footnote>
  <w:footnote w:type="continuationSeparator" w:id="0">
    <w:p w:rsidR="00EC4166" w:rsidRDefault="00EC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6AE7" w:rsidRDefault="00C16AE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29</w:t>
    </w:r>
    <w:r>
      <w:rPr>
        <w:rStyle w:val="ab"/>
      </w:rPr>
      <w:fldChar w:fldCharType="end"/>
    </w:r>
  </w:p>
  <w:p w:rsidR="00C16AE7" w:rsidRPr="00DA39C5" w:rsidRDefault="00C16AE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6AE7" w:rsidRDefault="00C16AE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41</w:t>
    </w:r>
    <w:r>
      <w:rPr>
        <w:rStyle w:val="ab"/>
      </w:rPr>
      <w:fldChar w:fldCharType="end"/>
    </w:r>
  </w:p>
  <w:p w:rsidR="00C16AE7" w:rsidRDefault="00C16AE7">
    <w:pPr>
      <w:pStyle w:val="a9"/>
      <w:pBdr>
        <w:bottom w:val="single" w:sz="4" w:space="1" w:color="auto"/>
      </w:pBdr>
      <w:ind w:right="360"/>
      <w:jc w:val="center"/>
      <w:rPr>
        <w:i/>
      </w:rPr>
    </w:pPr>
  </w:p>
  <w:p w:rsidR="00C16AE7" w:rsidRDefault="00C16AE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B560E7"/>
    <w:multiLevelType w:val="hybridMultilevel"/>
    <w:tmpl w:val="1458EA96"/>
    <w:lvl w:ilvl="0" w:tplc="0944DAA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E830BA"/>
    <w:multiLevelType w:val="hybridMultilevel"/>
    <w:tmpl w:val="E542C8F4"/>
    <w:lvl w:ilvl="0" w:tplc="ACC21E40">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C1565"/>
    <w:multiLevelType w:val="hybridMultilevel"/>
    <w:tmpl w:val="1FC4FC3E"/>
    <w:lvl w:ilvl="0" w:tplc="1FB0EB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C05E26"/>
    <w:multiLevelType w:val="multilevel"/>
    <w:tmpl w:val="25881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7893CDF"/>
    <w:multiLevelType w:val="multilevel"/>
    <w:tmpl w:val="F89630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7"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0"/>
  </w:num>
  <w:num w:numId="2">
    <w:abstractNumId w:val="29"/>
  </w:num>
  <w:num w:numId="3">
    <w:abstractNumId w:val="11"/>
  </w:num>
  <w:num w:numId="4">
    <w:abstractNumId w:val="4"/>
  </w:num>
  <w:num w:numId="5">
    <w:abstractNumId w:val="26"/>
  </w:num>
  <w:num w:numId="6">
    <w:abstractNumId w:val="10"/>
  </w:num>
  <w:num w:numId="7">
    <w:abstractNumId w:val="9"/>
  </w:num>
  <w:num w:numId="8">
    <w:abstractNumId w:val="12"/>
  </w:num>
  <w:num w:numId="9">
    <w:abstractNumId w:val="3"/>
  </w:num>
  <w:num w:numId="10">
    <w:abstractNumId w:val="12"/>
  </w:num>
  <w:num w:numId="11">
    <w:abstractNumId w:val="15"/>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22"/>
  </w:num>
  <w:num w:numId="17">
    <w:abstractNumId w:val="25"/>
  </w:num>
  <w:num w:numId="18">
    <w:abstractNumId w:val="2"/>
  </w:num>
  <w:num w:numId="19">
    <w:abstractNumId w:val="28"/>
  </w:num>
  <w:num w:numId="20">
    <w:abstractNumId w:val="23"/>
  </w:num>
  <w:num w:numId="21">
    <w:abstractNumId w:val="5"/>
  </w:num>
  <w:num w:numId="22">
    <w:abstractNumId w:val="6"/>
  </w:num>
  <w:num w:numId="23">
    <w:abstractNumId w:val="18"/>
  </w:num>
  <w:num w:numId="24">
    <w:abstractNumId w:val="27"/>
  </w:num>
  <w:num w:numId="25">
    <w:abstractNumId w:val="24"/>
  </w:num>
  <w:num w:numId="26">
    <w:abstractNumId w:val="8"/>
  </w:num>
  <w:num w:numId="27">
    <w:abstractNumId w:val="14"/>
  </w:num>
  <w:num w:numId="28">
    <w:abstractNumId w:val="17"/>
  </w:num>
  <w:num w:numId="29">
    <w:abstractNumId w:val="1"/>
  </w:num>
  <w:num w:numId="30">
    <w:abstractNumId w:val="13"/>
  </w:num>
  <w:num w:numId="31">
    <w:abstractNumId w:val="19"/>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2C61"/>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CA4"/>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07F54"/>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3FCD"/>
    <w:rsid w:val="0015486C"/>
    <w:rsid w:val="00155103"/>
    <w:rsid w:val="0016282A"/>
    <w:rsid w:val="00162B2A"/>
    <w:rsid w:val="00162DEC"/>
    <w:rsid w:val="001630D3"/>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DF5"/>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3A71"/>
    <w:rsid w:val="00295749"/>
    <w:rsid w:val="002958EB"/>
    <w:rsid w:val="00295FC2"/>
    <w:rsid w:val="00295FDC"/>
    <w:rsid w:val="0029625D"/>
    <w:rsid w:val="002972DF"/>
    <w:rsid w:val="00297F41"/>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2F613C"/>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5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6E7"/>
    <w:rsid w:val="00411F3C"/>
    <w:rsid w:val="00412B39"/>
    <w:rsid w:val="0041594A"/>
    <w:rsid w:val="00416238"/>
    <w:rsid w:val="00420A03"/>
    <w:rsid w:val="00420DFE"/>
    <w:rsid w:val="00423CC1"/>
    <w:rsid w:val="00423EB4"/>
    <w:rsid w:val="00424F36"/>
    <w:rsid w:val="00425B53"/>
    <w:rsid w:val="00425E81"/>
    <w:rsid w:val="00426F0C"/>
    <w:rsid w:val="0043023B"/>
    <w:rsid w:val="00430D60"/>
    <w:rsid w:val="00431F42"/>
    <w:rsid w:val="00432210"/>
    <w:rsid w:val="00432B09"/>
    <w:rsid w:val="00433E6F"/>
    <w:rsid w:val="00434B93"/>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686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6D98"/>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5DF"/>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D54"/>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850"/>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0BB8"/>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018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03D"/>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65E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4AC"/>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4026"/>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67E9"/>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534"/>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086"/>
    <w:rsid w:val="00920BA7"/>
    <w:rsid w:val="00922A34"/>
    <w:rsid w:val="00922AF8"/>
    <w:rsid w:val="00923057"/>
    <w:rsid w:val="009242DD"/>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1C9"/>
    <w:rsid w:val="00960B61"/>
    <w:rsid w:val="0096205D"/>
    <w:rsid w:val="009626F9"/>
    <w:rsid w:val="009634DA"/>
    <w:rsid w:val="00964D8C"/>
    <w:rsid w:val="009654C3"/>
    <w:rsid w:val="0096556F"/>
    <w:rsid w:val="0096642F"/>
    <w:rsid w:val="009700D9"/>
    <w:rsid w:val="009702BC"/>
    <w:rsid w:val="00970784"/>
    <w:rsid w:val="00973A12"/>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6B2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193F"/>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2DD"/>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6DCB"/>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1DD6"/>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259"/>
    <w:rsid w:val="00BF0583"/>
    <w:rsid w:val="00BF0884"/>
    <w:rsid w:val="00BF21A4"/>
    <w:rsid w:val="00BF2797"/>
    <w:rsid w:val="00BF3699"/>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6AE7"/>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63CF"/>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0C70"/>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61"/>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5E66"/>
    <w:rsid w:val="00D16BBB"/>
    <w:rsid w:val="00D1714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4731D"/>
    <w:rsid w:val="00E50166"/>
    <w:rsid w:val="00E5016C"/>
    <w:rsid w:val="00E50598"/>
    <w:rsid w:val="00E50720"/>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240"/>
    <w:rsid w:val="00E84D1C"/>
    <w:rsid w:val="00E85760"/>
    <w:rsid w:val="00E86ED5"/>
    <w:rsid w:val="00E87445"/>
    <w:rsid w:val="00E8749B"/>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4A6"/>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37B"/>
    <w:rsid w:val="00EC2D6D"/>
    <w:rsid w:val="00EC4166"/>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1A49"/>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1B6"/>
    <w:rsid w:val="00F525A5"/>
    <w:rsid w:val="00F52980"/>
    <w:rsid w:val="00F53431"/>
    <w:rsid w:val="00F537E3"/>
    <w:rsid w:val="00F54638"/>
    <w:rsid w:val="00F546E5"/>
    <w:rsid w:val="00F54C4A"/>
    <w:rsid w:val="00F55982"/>
    <w:rsid w:val="00F564D5"/>
    <w:rsid w:val="00F56A3A"/>
    <w:rsid w:val="00F56DF7"/>
    <w:rsid w:val="00F57C29"/>
    <w:rsid w:val="00F610BC"/>
    <w:rsid w:val="00F61E52"/>
    <w:rsid w:val="00F626E9"/>
    <w:rsid w:val="00F63A3F"/>
    <w:rsid w:val="00F63EF5"/>
    <w:rsid w:val="00F63FF7"/>
    <w:rsid w:val="00F64BEC"/>
    <w:rsid w:val="00F65B10"/>
    <w:rsid w:val="00F671A4"/>
    <w:rsid w:val="00F675A0"/>
    <w:rsid w:val="00F70A85"/>
    <w:rsid w:val="00F71240"/>
    <w:rsid w:val="00F726E2"/>
    <w:rsid w:val="00F72700"/>
    <w:rsid w:val="00F72A18"/>
    <w:rsid w:val="00F73568"/>
    <w:rsid w:val="00F73BFA"/>
    <w:rsid w:val="00F73CB7"/>
    <w:rsid w:val="00F73E40"/>
    <w:rsid w:val="00F76BFD"/>
    <w:rsid w:val="00F779D0"/>
    <w:rsid w:val="00F804F9"/>
    <w:rsid w:val="00F81A95"/>
    <w:rsid w:val="00F81E0F"/>
    <w:rsid w:val="00F82381"/>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1C4C"/>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0A8C"/>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40138166">
      <w:bodyDiv w:val="1"/>
      <w:marLeft w:val="0"/>
      <w:marRight w:val="0"/>
      <w:marTop w:val="0"/>
      <w:marBottom w:val="0"/>
      <w:divBdr>
        <w:top w:val="none" w:sz="0" w:space="0" w:color="auto"/>
        <w:left w:val="none" w:sz="0" w:space="0" w:color="auto"/>
        <w:bottom w:val="none" w:sz="0" w:space="0" w:color="auto"/>
        <w:right w:val="none" w:sz="0" w:space="0" w:color="auto"/>
      </w:divBdr>
      <w:divsChild>
        <w:div w:id="1283416588">
          <w:marLeft w:val="0"/>
          <w:marRight w:val="0"/>
          <w:marTop w:val="0"/>
          <w:marBottom w:val="0"/>
          <w:divBdr>
            <w:top w:val="none" w:sz="0" w:space="0" w:color="auto"/>
            <w:left w:val="none" w:sz="0" w:space="0" w:color="auto"/>
            <w:bottom w:val="none" w:sz="0" w:space="0" w:color="auto"/>
            <w:right w:val="none" w:sz="0" w:space="0" w:color="auto"/>
          </w:divBdr>
          <w:divsChild>
            <w:div w:id="1394499719">
              <w:marLeft w:val="0"/>
              <w:marRight w:val="0"/>
              <w:marTop w:val="0"/>
              <w:marBottom w:val="0"/>
              <w:divBdr>
                <w:top w:val="none" w:sz="0" w:space="0" w:color="auto"/>
                <w:left w:val="none" w:sz="0" w:space="0" w:color="auto"/>
                <w:bottom w:val="none" w:sz="0" w:space="0" w:color="auto"/>
                <w:right w:val="none" w:sz="0" w:space="0" w:color="auto"/>
              </w:divBdr>
              <w:divsChild>
                <w:div w:id="1228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07249264">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08586825">
      <w:bodyDiv w:val="1"/>
      <w:marLeft w:val="0"/>
      <w:marRight w:val="0"/>
      <w:marTop w:val="0"/>
      <w:marBottom w:val="0"/>
      <w:divBdr>
        <w:top w:val="none" w:sz="0" w:space="0" w:color="auto"/>
        <w:left w:val="none" w:sz="0" w:space="0" w:color="auto"/>
        <w:bottom w:val="none" w:sz="0" w:space="0" w:color="auto"/>
        <w:right w:val="none" w:sz="0" w:space="0" w:color="auto"/>
      </w:divBdr>
      <w:divsChild>
        <w:div w:id="502093365">
          <w:marLeft w:val="0"/>
          <w:marRight w:val="0"/>
          <w:marTop w:val="0"/>
          <w:marBottom w:val="0"/>
          <w:divBdr>
            <w:top w:val="none" w:sz="0" w:space="0" w:color="auto"/>
            <w:left w:val="none" w:sz="0" w:space="0" w:color="auto"/>
            <w:bottom w:val="none" w:sz="0" w:space="0" w:color="auto"/>
            <w:right w:val="none" w:sz="0" w:space="0" w:color="auto"/>
          </w:divBdr>
          <w:divsChild>
            <w:div w:id="1862432517">
              <w:marLeft w:val="0"/>
              <w:marRight w:val="0"/>
              <w:marTop w:val="0"/>
              <w:marBottom w:val="0"/>
              <w:divBdr>
                <w:top w:val="none" w:sz="0" w:space="0" w:color="auto"/>
                <w:left w:val="none" w:sz="0" w:space="0" w:color="auto"/>
                <w:bottom w:val="none" w:sz="0" w:space="0" w:color="auto"/>
                <w:right w:val="none" w:sz="0" w:space="0" w:color="auto"/>
              </w:divBdr>
              <w:divsChild>
                <w:div w:id="5855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B733-DA97-4EEE-8B00-CCD04B10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41</Pages>
  <Words>15924</Words>
  <Characters>90768</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6</cp:revision>
  <cp:lastPrinted>2020-03-24T13:05:00Z</cp:lastPrinted>
  <dcterms:created xsi:type="dcterms:W3CDTF">2020-04-07T07:34:00Z</dcterms:created>
  <dcterms:modified xsi:type="dcterms:W3CDTF">2020-12-04T13:54:00Z</dcterms:modified>
</cp:coreProperties>
</file>